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1645" w14:textId="77777777" w:rsidR="00647F55" w:rsidRPr="00D960F1" w:rsidRDefault="00647F55" w:rsidP="00647F55">
      <w:pPr>
        <w:pStyle w:val="Documenttitle"/>
      </w:pPr>
      <w:r>
        <w:t xml:space="preserve">2025 VCE Music Contemporary Performance and VCE Music Repertoire Performance </w:t>
      </w:r>
    </w:p>
    <w:p w14:paraId="18590DCA" w14:textId="77777777" w:rsidR="00647F55" w:rsidRPr="00823962" w:rsidRDefault="00647F55" w:rsidP="00647F55">
      <w:pPr>
        <w:pStyle w:val="Heading1"/>
      </w:pPr>
      <w:bookmarkStart w:id="0" w:name="TemplateOverview"/>
      <w:bookmarkEnd w:id="0"/>
      <w:r>
        <w:t xml:space="preserve">Performance examination – End of year </w:t>
      </w:r>
    </w:p>
    <w:p w14:paraId="2B72C51E" w14:textId="77777777" w:rsidR="00647F55" w:rsidRPr="00823962" w:rsidRDefault="00647F55" w:rsidP="00647F55">
      <w:pPr>
        <w:pStyle w:val="Heading2"/>
      </w:pPr>
      <w:r>
        <w:t>Advice for students and teachers</w:t>
      </w:r>
    </w:p>
    <w:p w14:paraId="6D00D55B" w14:textId="77777777" w:rsidR="00647F55" w:rsidRPr="002754C1" w:rsidRDefault="00647F55" w:rsidP="00647F55">
      <w:pPr>
        <w:pStyle w:val="Heading3"/>
      </w:pPr>
      <w:r>
        <w:t>Summary of performance examination requirements</w:t>
      </w:r>
    </w:p>
    <w:p w14:paraId="5405EC82" w14:textId="49F48FED" w:rsidR="00647F55" w:rsidRPr="00BB4F88" w:rsidRDefault="00647F55" w:rsidP="00E8337C">
      <w:pPr>
        <w:pStyle w:val="BodyText"/>
        <w:rPr>
          <w:rStyle w:val="Hyperlink"/>
        </w:rPr>
      </w:pPr>
      <w:r w:rsidRPr="00BB4F88">
        <w:t xml:space="preserve">Examination details including compliance requirements, length of examination and assessment criteria </w:t>
      </w:r>
      <w:r>
        <w:t xml:space="preserve">are stipulated in the </w:t>
      </w:r>
      <w:r w:rsidRPr="00647F55">
        <w:rPr>
          <w:rStyle w:val="italic"/>
        </w:rPr>
        <w:t>Examination specifications</w:t>
      </w:r>
      <w:r>
        <w:t xml:space="preserve">, which </w:t>
      </w:r>
      <w:r w:rsidRPr="00BB4F88">
        <w:t xml:space="preserve">can be accessed </w:t>
      </w:r>
      <w:r>
        <w:t>via</w:t>
      </w:r>
      <w:r w:rsidRPr="00BB4F88">
        <w:t xml:space="preserve"> the </w:t>
      </w:r>
      <w:r>
        <w:t xml:space="preserve">relevant </w:t>
      </w:r>
      <w:r w:rsidRPr="00BB4F88">
        <w:t xml:space="preserve">study webpage </w:t>
      </w:r>
      <w:r>
        <w:t>for</w:t>
      </w:r>
      <w:r w:rsidRPr="00BB4F88">
        <w:t xml:space="preserve"> </w:t>
      </w:r>
      <w:hyperlink r:id="rId8" w:history="1">
        <w:hyperlink r:id="rId9" w:history="1">
          <w:r w:rsidRPr="00FC1620">
            <w:rPr>
              <w:rStyle w:val="Hyperlink"/>
            </w:rPr>
            <w:t>Music Contemporary Per</w:t>
          </w:r>
          <w:r w:rsidRPr="00FC1620">
            <w:rPr>
              <w:rStyle w:val="Hyperlink"/>
            </w:rPr>
            <w:t>f</w:t>
          </w:r>
          <w:r w:rsidRPr="00FC1620">
            <w:rPr>
              <w:rStyle w:val="Hyperlink"/>
            </w:rPr>
            <w:t>ormance</w:t>
          </w:r>
        </w:hyperlink>
      </w:hyperlink>
      <w:r w:rsidRPr="00647F55">
        <w:t xml:space="preserve"> or </w:t>
      </w:r>
      <w:hyperlink r:id="rId10" w:history="1">
        <w:hyperlink r:id="rId11" w:history="1">
          <w:r w:rsidRPr="008250C1">
            <w:rPr>
              <w:rStyle w:val="Hyperlink"/>
            </w:rPr>
            <w:t>Music Repertoire Perfor</w:t>
          </w:r>
          <w:r w:rsidRPr="008250C1">
            <w:rPr>
              <w:rStyle w:val="Hyperlink"/>
            </w:rPr>
            <w:t>m</w:t>
          </w:r>
          <w:r w:rsidRPr="008250C1">
            <w:rPr>
              <w:rStyle w:val="Hyperlink"/>
            </w:rPr>
            <w:t>ance</w:t>
          </w:r>
        </w:hyperlink>
      </w:hyperlink>
      <w:r w:rsidR="00E8337C" w:rsidRPr="00E8337C">
        <w:t xml:space="preserve"> on</w:t>
      </w:r>
      <w:r w:rsidR="00E8337C">
        <w:t xml:space="preserve"> the VCAA website</w:t>
      </w:r>
      <w:r w:rsidRPr="00647F55">
        <w:t>.</w:t>
      </w:r>
    </w:p>
    <w:p w14:paraId="024F1929" w14:textId="77777777" w:rsidR="00647F55" w:rsidRPr="00BB4F88" w:rsidRDefault="00647F55" w:rsidP="00647F55">
      <w:pPr>
        <w:pStyle w:val="BodyText"/>
      </w:pPr>
      <w:bookmarkStart w:id="1" w:name="_Hlk157165748"/>
      <w:r w:rsidRPr="00BB4F88">
        <w:t>The Music Contemporary Performance and Music Repertoire Performance Chief Assessor reports, published in Term 1 202</w:t>
      </w:r>
      <w:r>
        <w:t>5</w:t>
      </w:r>
      <w:r w:rsidRPr="00BB4F88">
        <w:t xml:space="preserve">, provide specific support and advice to teachers. </w:t>
      </w:r>
    </w:p>
    <w:bookmarkEnd w:id="1"/>
    <w:p w14:paraId="2F84FCE2" w14:textId="77777777" w:rsidR="00647F55" w:rsidRPr="00BB4F88" w:rsidRDefault="00647F55" w:rsidP="00647F55">
      <w:pPr>
        <w:pStyle w:val="BodyText"/>
      </w:pPr>
      <w:r w:rsidRPr="00BB4F88">
        <w:t xml:space="preserve">Students are required to give a live performance, primarily as a </w:t>
      </w:r>
      <w:r w:rsidRPr="00647F55">
        <w:rPr>
          <w:rStyle w:val="EmphasisBold"/>
        </w:rPr>
        <w:t>soloist</w:t>
      </w:r>
      <w:r w:rsidRPr="00BB4F88">
        <w:t xml:space="preserve"> OR </w:t>
      </w:r>
      <w:r>
        <w:t xml:space="preserve">primarily </w:t>
      </w:r>
      <w:r w:rsidRPr="00BB4F88">
        <w:t xml:space="preserve">as a member of an </w:t>
      </w:r>
      <w:r w:rsidRPr="00647F55">
        <w:rPr>
          <w:rStyle w:val="EmphasisBold"/>
        </w:rPr>
        <w:t>ensemble</w:t>
      </w:r>
      <w:r w:rsidRPr="00BB4F88">
        <w:t xml:space="preserve">. </w:t>
      </w:r>
    </w:p>
    <w:p w14:paraId="1BE62C6B" w14:textId="77777777" w:rsidR="00647F55" w:rsidRPr="00BB4F88" w:rsidRDefault="00647F55" w:rsidP="00647F55">
      <w:pPr>
        <w:pStyle w:val="BodyText"/>
      </w:pPr>
      <w:r w:rsidRPr="00BB4F88">
        <w:t>The performance will be assessed by a panel of examiners using the assessment criteria</w:t>
      </w:r>
      <w:r>
        <w:t xml:space="preserve"> published in the </w:t>
      </w:r>
      <w:r w:rsidRPr="00647F55">
        <w:rPr>
          <w:rStyle w:val="italic"/>
        </w:rPr>
        <w:t>Examination specifications</w:t>
      </w:r>
      <w:r>
        <w:t>.</w:t>
      </w:r>
      <w:r w:rsidRPr="00BB4F88">
        <w:t xml:space="preserve"> </w:t>
      </w:r>
    </w:p>
    <w:p w14:paraId="6842C5D5" w14:textId="77777777" w:rsidR="00647F55" w:rsidRPr="00BB4F88" w:rsidRDefault="00647F55" w:rsidP="00647F55">
      <w:pPr>
        <w:pStyle w:val="BodyText"/>
      </w:pPr>
      <w:r w:rsidRPr="00BB4F88">
        <w:t>Students, in consultation with their teacher, will select the instrument(s) and performance program in accordance with the requirements of the examination.</w:t>
      </w:r>
    </w:p>
    <w:p w14:paraId="64AC68B9" w14:textId="77777777" w:rsidR="00647F55" w:rsidRPr="00647F55" w:rsidRDefault="00647F55" w:rsidP="00647F55">
      <w:pPr>
        <w:pStyle w:val="BodyText"/>
        <w:rPr>
          <w:rStyle w:val="EmphasisBold"/>
        </w:rPr>
      </w:pPr>
      <w:bookmarkStart w:id="2" w:name="_Hlk137398895"/>
      <w:r w:rsidRPr="00647F55">
        <w:rPr>
          <w:rStyle w:val="EmphasisBold"/>
        </w:rPr>
        <w:t>Works presented for assessment in one VCE or VCE VET Music study cannot be presented for assessment in another VCE or VCE VET Music study.</w:t>
      </w:r>
    </w:p>
    <w:bookmarkEnd w:id="2"/>
    <w:p w14:paraId="453A7412" w14:textId="77777777" w:rsidR="00647F55" w:rsidRDefault="00647F55" w:rsidP="00647F55">
      <w:pPr>
        <w:pStyle w:val="Heading4"/>
      </w:pPr>
      <w:r>
        <w:t>Length of examination</w:t>
      </w:r>
    </w:p>
    <w:p w14:paraId="6E83C1D5" w14:textId="77777777" w:rsidR="00647F55" w:rsidRPr="00BA1641" w:rsidRDefault="00647F55" w:rsidP="00647F55">
      <w:pPr>
        <w:pStyle w:val="BodyText"/>
      </w:pPr>
      <w:r w:rsidRPr="00BA1641">
        <w:t xml:space="preserve">There is no minimum length of performance time for these examinations; however, performances must not exceed the following maximum lengths of performance time: </w:t>
      </w:r>
    </w:p>
    <w:p w14:paraId="4FB00CC7" w14:textId="77777777" w:rsidR="00647F55" w:rsidRPr="006F0C71" w:rsidRDefault="00647F55" w:rsidP="00647F55">
      <w:pPr>
        <w:pStyle w:val="Bullet"/>
      </w:pPr>
      <w:r w:rsidRPr="006F0C71">
        <w:t xml:space="preserve">20 minutes for one assessed performer </w:t>
      </w:r>
    </w:p>
    <w:p w14:paraId="2FE706A2" w14:textId="7482D809" w:rsidR="00647F55" w:rsidRPr="006F0C71" w:rsidRDefault="00647F55" w:rsidP="00647F55">
      <w:pPr>
        <w:pStyle w:val="Bullet"/>
      </w:pPr>
      <w:r w:rsidRPr="006F0C71">
        <w:t xml:space="preserve">25 minutes for </w:t>
      </w:r>
      <w:r w:rsidR="00E8337C">
        <w:t>two</w:t>
      </w:r>
      <w:r w:rsidRPr="006F0C71">
        <w:t xml:space="preserve"> or</w:t>
      </w:r>
      <w:r w:rsidR="00E8337C">
        <w:t xml:space="preserve"> three</w:t>
      </w:r>
      <w:r w:rsidRPr="006F0C71">
        <w:t xml:space="preserve"> assessed performers </w:t>
      </w:r>
    </w:p>
    <w:p w14:paraId="4CF6549C" w14:textId="7A17ECC0" w:rsidR="00647F55" w:rsidRPr="006F0C71" w:rsidRDefault="00647F55" w:rsidP="00647F55">
      <w:pPr>
        <w:pStyle w:val="Bullet"/>
      </w:pPr>
      <w:r w:rsidRPr="006F0C71">
        <w:t xml:space="preserve">30 minutes for </w:t>
      </w:r>
      <w:r w:rsidR="00E8337C">
        <w:t xml:space="preserve">four </w:t>
      </w:r>
      <w:r w:rsidRPr="006F0C71">
        <w:t xml:space="preserve">assessed performers </w:t>
      </w:r>
    </w:p>
    <w:p w14:paraId="2118C3C2" w14:textId="53F3EF9B" w:rsidR="00647F55" w:rsidRPr="00FB2C11" w:rsidRDefault="00647F55" w:rsidP="00647F55">
      <w:pPr>
        <w:pStyle w:val="Bullet"/>
      </w:pPr>
      <w:r w:rsidRPr="006F0C71">
        <w:t xml:space="preserve">35 minutes for </w:t>
      </w:r>
      <w:r w:rsidR="00E8337C">
        <w:t>five</w:t>
      </w:r>
      <w:r w:rsidRPr="006F0C71">
        <w:t xml:space="preserve"> or </w:t>
      </w:r>
      <w:r w:rsidR="00E8337C">
        <w:t>six</w:t>
      </w:r>
      <w:r w:rsidRPr="006F0C71">
        <w:t xml:space="preserve"> assessed performers</w:t>
      </w:r>
      <w:r>
        <w:t>.</w:t>
      </w:r>
      <w:r w:rsidRPr="00FB2C11">
        <w:tab/>
      </w:r>
    </w:p>
    <w:p w14:paraId="70E6CD13" w14:textId="4BBEBE9B" w:rsidR="00647F55" w:rsidRDefault="00647F55" w:rsidP="00647F55">
      <w:pPr>
        <w:pStyle w:val="BodyText"/>
      </w:pPr>
      <w:r w:rsidRPr="00963864">
        <w:t>Students should allow, within the maximum time limits, for changeover time</w:t>
      </w:r>
      <w:r w:rsidR="00E8337C">
        <w:t xml:space="preserve"> and</w:t>
      </w:r>
      <w:r>
        <w:t xml:space="preserve"> </w:t>
      </w:r>
      <w:r w:rsidR="00E8337C">
        <w:t xml:space="preserve">time for </w:t>
      </w:r>
      <w:r w:rsidRPr="00963864">
        <w:t>getting settled for performing</w:t>
      </w:r>
      <w:r w:rsidR="00E8337C">
        <w:t xml:space="preserve"> (e.g.</w:t>
      </w:r>
      <w:r>
        <w:t xml:space="preserve"> </w:t>
      </w:r>
      <w:r w:rsidRPr="00963864">
        <w:t>adjusting stool and music stands and tuning</w:t>
      </w:r>
      <w:r w:rsidR="00E8337C">
        <w:t>)</w:t>
      </w:r>
      <w:r>
        <w:t>.</w:t>
      </w:r>
    </w:p>
    <w:p w14:paraId="61563A5A" w14:textId="77777777" w:rsidR="00647F55" w:rsidRDefault="00647F55" w:rsidP="00647F55">
      <w:pPr>
        <w:pStyle w:val="BodyText"/>
      </w:pPr>
    </w:p>
    <w:p w14:paraId="440970A0" w14:textId="77777777" w:rsidR="00647F55" w:rsidRPr="00A33FF1" w:rsidRDefault="00647F55" w:rsidP="00647F55">
      <w:pPr>
        <w:tabs>
          <w:tab w:val="left" w:pos="6735"/>
        </w:tabs>
      </w:pPr>
      <w:r>
        <w:rPr>
          <w:lang w:val="en" w:eastAsia="en-AU"/>
        </w:rPr>
        <w:tab/>
      </w:r>
    </w:p>
    <w:p w14:paraId="3932937A" w14:textId="77777777" w:rsidR="00647F55" w:rsidRDefault="00647F55" w:rsidP="00647F55">
      <w:pPr>
        <w:pStyle w:val="Heading4"/>
      </w:pPr>
      <w:r>
        <w:lastRenderedPageBreak/>
        <w:t>Selection of performance program</w:t>
      </w:r>
    </w:p>
    <w:p w14:paraId="645071A1" w14:textId="77777777" w:rsidR="00647F55" w:rsidRPr="00D676EF" w:rsidRDefault="00647F55" w:rsidP="00647F55">
      <w:pPr>
        <w:pStyle w:val="BodyText"/>
      </w:pPr>
      <w:r w:rsidRPr="00D676EF">
        <w:t>Please ensure that the program chosen for performance enables students to</w:t>
      </w:r>
      <w:r>
        <w:t>:</w:t>
      </w:r>
      <w:r w:rsidRPr="00D676EF">
        <w:t xml:space="preserve"> </w:t>
      </w:r>
    </w:p>
    <w:p w14:paraId="5E20C1A2" w14:textId="77777777" w:rsidR="00E8337C" w:rsidRDefault="00647F55" w:rsidP="00647F55">
      <w:pPr>
        <w:pStyle w:val="Bullet"/>
      </w:pPr>
      <w:r>
        <w:t>m</w:t>
      </w:r>
      <w:r w:rsidRPr="00D676EF">
        <w:t xml:space="preserve">eet all compliance </w:t>
      </w:r>
      <w:proofErr w:type="gramStart"/>
      <w:r w:rsidRPr="00D676EF">
        <w:t>requirements</w:t>
      </w:r>
      <w:proofErr w:type="gramEnd"/>
      <w:r w:rsidRPr="00D676EF">
        <w:t xml:space="preserve"> </w:t>
      </w:r>
    </w:p>
    <w:p w14:paraId="7D24242C" w14:textId="6FA3131A" w:rsidR="00647F55" w:rsidRPr="00D676EF" w:rsidRDefault="00647F55" w:rsidP="00E8337C">
      <w:pPr>
        <w:pStyle w:val="Bullet"/>
        <w:numPr>
          <w:ilvl w:val="0"/>
          <w:numId w:val="0"/>
        </w:numPr>
        <w:ind w:left="425"/>
      </w:pPr>
      <w:r w:rsidRPr="00D676EF">
        <w:t>AND</w:t>
      </w:r>
    </w:p>
    <w:p w14:paraId="6E8CA165" w14:textId="77777777" w:rsidR="00647F55" w:rsidRPr="00BA1641" w:rsidRDefault="00647F55" w:rsidP="00647F55">
      <w:pPr>
        <w:pStyle w:val="Bullet"/>
      </w:pPr>
      <w:r>
        <w:t>s</w:t>
      </w:r>
      <w:r w:rsidRPr="00D676EF">
        <w:t xml:space="preserve">how a range techniques, </w:t>
      </w:r>
      <w:proofErr w:type="gramStart"/>
      <w:r w:rsidRPr="00D676EF">
        <w:t>styles</w:t>
      </w:r>
      <w:proofErr w:type="gramEnd"/>
      <w:r w:rsidRPr="00D676EF">
        <w:t xml:space="preserve"> and performance </w:t>
      </w:r>
      <w:r>
        <w:t xml:space="preserve">conventions, </w:t>
      </w:r>
      <w:r w:rsidRPr="00BA1641">
        <w:t>as outlined in the specifications and study design.</w:t>
      </w:r>
    </w:p>
    <w:p w14:paraId="241891CF" w14:textId="77777777" w:rsidR="00647F55" w:rsidRDefault="00647F55" w:rsidP="00647F55">
      <w:pPr>
        <w:pStyle w:val="Heading4"/>
      </w:pPr>
      <w:r w:rsidRPr="00F919EB">
        <w:t>Works created by Australian composer/</w:t>
      </w:r>
      <w:proofErr w:type="gramStart"/>
      <w:r w:rsidRPr="00F919EB">
        <w:t>artist</w:t>
      </w:r>
      <w:proofErr w:type="gramEnd"/>
    </w:p>
    <w:p w14:paraId="5D9E7E40" w14:textId="77777777" w:rsidR="00647F55" w:rsidRPr="00D53884" w:rsidRDefault="00647F55" w:rsidP="00647F55">
      <w:pPr>
        <w:pStyle w:val="BodyText"/>
      </w:pPr>
      <w:r w:rsidRPr="00D53884">
        <w:t>When selecting an ‘own choice’ Australian work composed/created since 1990, it is</w:t>
      </w:r>
      <w:r>
        <w:t xml:space="preserve"> </w:t>
      </w:r>
      <w:r w:rsidRPr="00D53884">
        <w:t xml:space="preserve">important to research the work to ensure </w:t>
      </w:r>
      <w:r>
        <w:t xml:space="preserve">that </w:t>
      </w:r>
      <w:r w:rsidRPr="00D53884">
        <w:t>it is by an Australian composer/</w:t>
      </w:r>
      <w:r>
        <w:t>artist</w:t>
      </w:r>
      <w:r w:rsidRPr="00D53884">
        <w:t>. The</w:t>
      </w:r>
      <w:r>
        <w:t xml:space="preserve"> </w:t>
      </w:r>
      <w:r w:rsidRPr="00D53884">
        <w:t>Australian Music Centre and APRA AMCOS have useful information on Australian</w:t>
      </w:r>
      <w:r>
        <w:t xml:space="preserve"> </w:t>
      </w:r>
      <w:r w:rsidRPr="00D53884">
        <w:t xml:space="preserve">composers and music creators. </w:t>
      </w:r>
    </w:p>
    <w:p w14:paraId="245E451A" w14:textId="77777777" w:rsidR="00647F55" w:rsidRPr="00D53884" w:rsidRDefault="00647F55" w:rsidP="00647F55">
      <w:pPr>
        <w:pStyle w:val="BodyText"/>
      </w:pPr>
      <w:r w:rsidRPr="00D53884">
        <w:t>Please note that works in this category can be composed by students and do not have to be</w:t>
      </w:r>
      <w:r>
        <w:t xml:space="preserve"> </w:t>
      </w:r>
      <w:r w:rsidRPr="00D53884">
        <w:t xml:space="preserve">published works. </w:t>
      </w:r>
    </w:p>
    <w:p w14:paraId="4F8DC6D8" w14:textId="77777777" w:rsidR="00647F55" w:rsidRPr="00D53884" w:rsidRDefault="00647F55" w:rsidP="00647F55">
      <w:pPr>
        <w:pStyle w:val="BodyText"/>
      </w:pPr>
      <w:r w:rsidRPr="00D53884">
        <w:t xml:space="preserve">Students will be asked to provide sufficient detail </w:t>
      </w:r>
      <w:r>
        <w:t>i</w:t>
      </w:r>
      <w:r w:rsidRPr="00D53884">
        <w:t>n the documentation given to assessors</w:t>
      </w:r>
      <w:r>
        <w:t xml:space="preserve"> t</w:t>
      </w:r>
      <w:r w:rsidRPr="00D53884">
        <w:t xml:space="preserve">o authenticate that the work has been created by an Australian composer/artist. </w:t>
      </w:r>
    </w:p>
    <w:p w14:paraId="0D12227D" w14:textId="77777777" w:rsidR="00647F55" w:rsidRPr="00DA2E2F" w:rsidRDefault="00647F55" w:rsidP="00647F55">
      <w:pPr>
        <w:pStyle w:val="Heading4"/>
      </w:pPr>
      <w:r>
        <w:t>Choosing an ensemble or solo program</w:t>
      </w:r>
    </w:p>
    <w:p w14:paraId="0BC1DCF8" w14:textId="77777777" w:rsidR="00647F55" w:rsidRPr="00D676EF" w:rsidRDefault="00647F55" w:rsidP="00647F55">
      <w:pPr>
        <w:pStyle w:val="BodyText"/>
      </w:pPr>
      <w:r w:rsidRPr="00D676EF">
        <w:t>Students presenting primarily as a soloist should perform either unaccompanied or with an</w:t>
      </w:r>
      <w:r>
        <w:t xml:space="preserve"> </w:t>
      </w:r>
      <w:r w:rsidRPr="00D676EF">
        <w:t>accompanist(s) for more than 50</w:t>
      </w:r>
      <w:r>
        <w:t xml:space="preserve"> per cent</w:t>
      </w:r>
      <w:r w:rsidRPr="00D676EF">
        <w:t xml:space="preserve"> of their program.</w:t>
      </w:r>
    </w:p>
    <w:p w14:paraId="2746DB7B" w14:textId="77777777" w:rsidR="00647F55" w:rsidRPr="00D676EF" w:rsidRDefault="00647F55" w:rsidP="00647F55">
      <w:pPr>
        <w:pStyle w:val="BodyText"/>
      </w:pPr>
      <w:r w:rsidRPr="00D676EF">
        <w:t xml:space="preserve">Students presenting primarily as </w:t>
      </w:r>
      <w:r>
        <w:t xml:space="preserve">a member of </w:t>
      </w:r>
      <w:r w:rsidRPr="00D676EF">
        <w:t>a</w:t>
      </w:r>
      <w:r>
        <w:t>n</w:t>
      </w:r>
      <w:r w:rsidRPr="00D676EF">
        <w:t xml:space="preserve"> ensemble should perform as a member of an ensemble</w:t>
      </w:r>
      <w:r>
        <w:t xml:space="preserve"> </w:t>
      </w:r>
      <w:r w:rsidRPr="00D676EF">
        <w:t>for more</w:t>
      </w:r>
      <w:r>
        <w:t xml:space="preserve"> </w:t>
      </w:r>
      <w:r w:rsidRPr="00D676EF">
        <w:t>than 50</w:t>
      </w:r>
      <w:r>
        <w:t xml:space="preserve"> per cent</w:t>
      </w:r>
      <w:r w:rsidRPr="00D676EF">
        <w:t xml:space="preserve"> of their program.</w:t>
      </w:r>
    </w:p>
    <w:p w14:paraId="645EB8CD" w14:textId="77777777" w:rsidR="00647F55" w:rsidRDefault="00647F55" w:rsidP="00647F55">
      <w:pPr>
        <w:pStyle w:val="Heading4"/>
      </w:pPr>
      <w:r>
        <w:t xml:space="preserve">Number of performers </w:t>
      </w:r>
      <w:proofErr w:type="gramStart"/>
      <w:r>
        <w:t>permitted</w:t>
      </w:r>
      <w:proofErr w:type="gramEnd"/>
    </w:p>
    <w:p w14:paraId="20E47661" w14:textId="77777777" w:rsidR="00647F55" w:rsidRPr="00D676EF" w:rsidRDefault="00647F55" w:rsidP="00647F55">
      <w:pPr>
        <w:pStyle w:val="BodyText"/>
      </w:pPr>
      <w:r w:rsidRPr="00D676EF">
        <w:t>Students presenting for assessment primarily as a solo</w:t>
      </w:r>
      <w:r>
        <w:t>ist</w:t>
      </w:r>
      <w:r w:rsidRPr="00D676EF">
        <w:t xml:space="preserve"> may perform, for the</w:t>
      </w:r>
      <w:r>
        <w:t xml:space="preserve"> s</w:t>
      </w:r>
      <w:r w:rsidRPr="00D676EF">
        <w:t>olo component of the examination, either completely solo and/or accompanying</w:t>
      </w:r>
      <w:r>
        <w:t xml:space="preserve"> </w:t>
      </w:r>
      <w:r w:rsidRPr="00D676EF">
        <w:t>themselves, and/or with a pre-recorded accompaniment, and/or with one or more non</w:t>
      </w:r>
      <w:r>
        <w:t>-</w:t>
      </w:r>
      <w:r w:rsidRPr="00D676EF">
        <w:t xml:space="preserve">assessed accompanists. </w:t>
      </w:r>
    </w:p>
    <w:p w14:paraId="779E1BE9" w14:textId="27C8AD2E" w:rsidR="00647F55" w:rsidRPr="00D676EF" w:rsidRDefault="00647F55" w:rsidP="00647F55">
      <w:pPr>
        <w:pStyle w:val="BodyText"/>
      </w:pPr>
      <w:r w:rsidRPr="00D676EF">
        <w:t>Students presenting for assessment primarily in an ensemble performance must be part</w:t>
      </w:r>
      <w:r>
        <w:t xml:space="preserve"> </w:t>
      </w:r>
      <w:r w:rsidRPr="00D676EF">
        <w:t xml:space="preserve">of an ensemble containing between </w:t>
      </w:r>
      <w:r w:rsidR="00E8337C">
        <w:t>two</w:t>
      </w:r>
      <w:r w:rsidRPr="00D676EF">
        <w:t xml:space="preserve"> and </w:t>
      </w:r>
      <w:r w:rsidR="00E8337C">
        <w:t>eight</w:t>
      </w:r>
      <w:r w:rsidRPr="00D676EF">
        <w:t xml:space="preserve"> concurrent performers, where the</w:t>
      </w:r>
      <w:r>
        <w:t xml:space="preserve"> </w:t>
      </w:r>
      <w:r w:rsidRPr="00D676EF">
        <w:t xml:space="preserve">minimum number of students presenting for assessment is one and the maximum is </w:t>
      </w:r>
      <w:r w:rsidR="00E8337C">
        <w:t>six</w:t>
      </w:r>
      <w:r w:rsidRPr="00D676EF">
        <w:t xml:space="preserve">. </w:t>
      </w:r>
    </w:p>
    <w:p w14:paraId="07A1AE16" w14:textId="77777777" w:rsidR="00647F55" w:rsidRPr="00647F55" w:rsidRDefault="00647F55" w:rsidP="00647F55">
      <w:pPr>
        <w:pStyle w:val="BodyText"/>
      </w:pPr>
      <w:r w:rsidRPr="00647F55">
        <w:t>Page-turners are permitted but will be counted as non-assessed performers.</w:t>
      </w:r>
    </w:p>
    <w:p w14:paraId="60A03FF5" w14:textId="77777777" w:rsidR="00647F55" w:rsidRDefault="00647F55" w:rsidP="00647F55">
      <w:pPr>
        <w:pStyle w:val="Heading4"/>
      </w:pPr>
      <w:r>
        <w:t>Non-assessed performers and accompanists</w:t>
      </w:r>
    </w:p>
    <w:p w14:paraId="7EC27C28" w14:textId="77777777" w:rsidR="00647F55" w:rsidRPr="00D676EF" w:rsidRDefault="00647F55" w:rsidP="00647F55">
      <w:pPr>
        <w:pStyle w:val="BodyText"/>
      </w:pPr>
      <w:r w:rsidRPr="00D676EF">
        <w:t xml:space="preserve">Non-assessed performers and accompanists must not: </w:t>
      </w:r>
    </w:p>
    <w:p w14:paraId="062208CA" w14:textId="77777777" w:rsidR="00647F55" w:rsidRPr="006F0C71" w:rsidRDefault="00647F55" w:rsidP="00647F55">
      <w:pPr>
        <w:pStyle w:val="Bullet"/>
      </w:pPr>
      <w:bookmarkStart w:id="3" w:name="_Hlk156995042"/>
      <w:r w:rsidRPr="006F0C71">
        <w:t xml:space="preserve">play the same instrumental part concurrently with a student presenting for </w:t>
      </w:r>
      <w:proofErr w:type="gramStart"/>
      <w:r w:rsidRPr="006F0C71">
        <w:t>assessment</w:t>
      </w:r>
      <w:proofErr w:type="gramEnd"/>
      <w:r w:rsidRPr="006F0C71">
        <w:t xml:space="preserve"> </w:t>
      </w:r>
    </w:p>
    <w:p w14:paraId="62B7E368" w14:textId="77777777" w:rsidR="00647F55" w:rsidRPr="006F0C71" w:rsidRDefault="00647F55" w:rsidP="00647F55">
      <w:pPr>
        <w:pStyle w:val="Bullet"/>
      </w:pPr>
      <w:r w:rsidRPr="006F0C71">
        <w:t xml:space="preserve">play the same unison/melodic line concurrently with a student presenting for </w:t>
      </w:r>
      <w:proofErr w:type="gramStart"/>
      <w:r w:rsidRPr="006F0C71">
        <w:t>assessment</w:t>
      </w:r>
      <w:proofErr w:type="gramEnd"/>
      <w:r w:rsidRPr="006F0C71">
        <w:t xml:space="preserve"> </w:t>
      </w:r>
    </w:p>
    <w:p w14:paraId="439BE532" w14:textId="77777777" w:rsidR="00647F55" w:rsidRPr="006F0C71" w:rsidRDefault="00647F55" w:rsidP="00647F55">
      <w:pPr>
        <w:pStyle w:val="Bullet"/>
      </w:pPr>
      <w:r w:rsidRPr="006F0C71">
        <w:t xml:space="preserve">take a prominent role in a group’s presentation or group </w:t>
      </w:r>
      <w:proofErr w:type="gramStart"/>
      <w:r w:rsidRPr="006F0C71">
        <w:t>interaction</w:t>
      </w:r>
      <w:proofErr w:type="gramEnd"/>
      <w:r w:rsidRPr="006F0C71">
        <w:t xml:space="preserve"> </w:t>
      </w:r>
    </w:p>
    <w:p w14:paraId="4EB495E4" w14:textId="77777777" w:rsidR="00647F55" w:rsidRPr="006F0C71" w:rsidRDefault="00647F55" w:rsidP="00647F55">
      <w:pPr>
        <w:pStyle w:val="Bullet"/>
      </w:pPr>
      <w:r w:rsidRPr="006F0C71">
        <w:t xml:space="preserve">announce works, count in, conduct, direct or lead the </w:t>
      </w:r>
      <w:proofErr w:type="gramStart"/>
      <w:r w:rsidRPr="006F0C71">
        <w:t>ensemble</w:t>
      </w:r>
      <w:proofErr w:type="gramEnd"/>
      <w:r w:rsidRPr="006F0C71">
        <w:t xml:space="preserve"> </w:t>
      </w:r>
    </w:p>
    <w:p w14:paraId="00E726CC" w14:textId="77777777" w:rsidR="00647F55" w:rsidRPr="006F0C71" w:rsidRDefault="00647F55" w:rsidP="00647F55">
      <w:pPr>
        <w:pStyle w:val="Bullet"/>
      </w:pPr>
      <w:r w:rsidRPr="006F0C71">
        <w:t xml:space="preserve">visually or audibly obscure the performance of students presenting for </w:t>
      </w:r>
      <w:proofErr w:type="gramStart"/>
      <w:r w:rsidRPr="006F0C71">
        <w:t>assessment</w:t>
      </w:r>
      <w:proofErr w:type="gramEnd"/>
      <w:r w:rsidRPr="006F0C71">
        <w:t xml:space="preserve"> </w:t>
      </w:r>
    </w:p>
    <w:p w14:paraId="3EC800DA" w14:textId="77777777" w:rsidR="00647F55" w:rsidRPr="006F0C71" w:rsidRDefault="00647F55" w:rsidP="00647F55">
      <w:pPr>
        <w:pStyle w:val="Bullet"/>
      </w:pPr>
      <w:r w:rsidRPr="006F0C71">
        <w:t>improvise or take solos that significantly reduce the time for the students presenting for assessment.</w:t>
      </w:r>
    </w:p>
    <w:bookmarkEnd w:id="3"/>
    <w:p w14:paraId="19D59380" w14:textId="77777777" w:rsidR="00647F55" w:rsidRPr="007A269A" w:rsidRDefault="00647F55" w:rsidP="00647F55">
      <w:pPr>
        <w:pStyle w:val="VCAAbody"/>
        <w:rPr>
          <w:lang w:val="en" w:eastAsia="en-AU"/>
        </w:rPr>
      </w:pPr>
      <w:r>
        <w:br w:type="page"/>
      </w:r>
    </w:p>
    <w:p w14:paraId="31884E72" w14:textId="77777777" w:rsidR="00647F55" w:rsidRDefault="00647F55" w:rsidP="00647F55">
      <w:pPr>
        <w:pStyle w:val="Heading4"/>
      </w:pPr>
      <w:r>
        <w:lastRenderedPageBreak/>
        <w:t>Live accompaniment</w:t>
      </w:r>
    </w:p>
    <w:p w14:paraId="5536470D" w14:textId="58A87D53" w:rsidR="00647F55" w:rsidRPr="006F0C71" w:rsidRDefault="00647F55" w:rsidP="00647F55">
      <w:pPr>
        <w:pStyle w:val="Bullet"/>
      </w:pPr>
      <w:bookmarkStart w:id="4" w:name="_Hlk156995215"/>
      <w:r w:rsidRPr="006F0C71">
        <w:t xml:space="preserve">Accompaniment may be provided live by one or more instruments (e.g. a piano, another keyboard, </w:t>
      </w:r>
      <w:r>
        <w:t xml:space="preserve">a </w:t>
      </w:r>
      <w:r w:rsidRPr="006F0C71">
        <w:t xml:space="preserve">guitar, </w:t>
      </w:r>
      <w:r>
        <w:t xml:space="preserve">a </w:t>
      </w:r>
      <w:r w:rsidRPr="006F0C71">
        <w:t xml:space="preserve">drum </w:t>
      </w:r>
      <w:proofErr w:type="gramStart"/>
      <w:r w:rsidRPr="006F0C71">
        <w:t>kit</w:t>
      </w:r>
      <w:proofErr w:type="gramEnd"/>
      <w:r w:rsidRPr="006F0C71">
        <w:t xml:space="preserve"> or another bass)</w:t>
      </w:r>
      <w:r>
        <w:t>.</w:t>
      </w:r>
    </w:p>
    <w:p w14:paraId="1E509D2F" w14:textId="52DCBB28" w:rsidR="00647F55" w:rsidRPr="006F0C71" w:rsidRDefault="00647F55" w:rsidP="00647F55">
      <w:pPr>
        <w:pStyle w:val="Bullet"/>
      </w:pPr>
      <w:r w:rsidRPr="006F0C71">
        <w:t>The work of the student presenting for assessment must be clearly identifiable, particularly if a like instrument is accompanying (e.g. bass accompanying bass)</w:t>
      </w:r>
      <w:r>
        <w:t>.</w:t>
      </w:r>
    </w:p>
    <w:p w14:paraId="15AAD74A" w14:textId="77777777" w:rsidR="00647F55" w:rsidRPr="006F0C71" w:rsidRDefault="00647F55" w:rsidP="00647F55">
      <w:pPr>
        <w:pStyle w:val="Bullet"/>
      </w:pPr>
      <w:r w:rsidRPr="006F0C71">
        <w:t>Accompanists may change instruments during the examination.</w:t>
      </w:r>
      <w:bookmarkEnd w:id="4"/>
      <w:r w:rsidRPr="006F0C71">
        <w:t xml:space="preserve"> </w:t>
      </w:r>
    </w:p>
    <w:p w14:paraId="5611E2BC" w14:textId="77777777" w:rsidR="00647F55" w:rsidRDefault="00647F55" w:rsidP="00647F55">
      <w:pPr>
        <w:pStyle w:val="Heading4"/>
      </w:pPr>
      <w:r>
        <w:t xml:space="preserve">Recorded </w:t>
      </w:r>
      <w:proofErr w:type="gramStart"/>
      <w:r>
        <w:t>accompaniment</w:t>
      </w:r>
      <w:proofErr w:type="gramEnd"/>
    </w:p>
    <w:p w14:paraId="073430A0" w14:textId="77777777" w:rsidR="00647F55" w:rsidRPr="006F0C71" w:rsidRDefault="00647F55" w:rsidP="00647F55">
      <w:pPr>
        <w:pStyle w:val="Bullet"/>
      </w:pPr>
      <w:bookmarkStart w:id="5" w:name="_Hlk156995473"/>
      <w:r w:rsidRPr="006F0C71">
        <w:t xml:space="preserve">Apart from the requirement to </w:t>
      </w:r>
      <w:r>
        <w:t>perform</w:t>
      </w:r>
      <w:r w:rsidRPr="006F0C71">
        <w:t xml:space="preserve"> at </w:t>
      </w:r>
      <w:r>
        <w:t xml:space="preserve">least </w:t>
      </w:r>
      <w:r w:rsidRPr="006F0C71">
        <w:t xml:space="preserve">one work with another live musician, students may use a pre-recorded accompaniment for other works in the program. </w:t>
      </w:r>
    </w:p>
    <w:p w14:paraId="783A13EF" w14:textId="77777777" w:rsidR="00647F55" w:rsidRPr="006F0C71" w:rsidRDefault="00647F55" w:rsidP="00647F55">
      <w:pPr>
        <w:pStyle w:val="Bullet"/>
      </w:pPr>
      <w:r w:rsidRPr="006F0C71">
        <w:t xml:space="preserve">The recording may include sounds of one or more instruments. </w:t>
      </w:r>
    </w:p>
    <w:p w14:paraId="671B9F4C" w14:textId="7904DDD8" w:rsidR="00647F55" w:rsidRPr="006F0C71" w:rsidRDefault="00647F55" w:rsidP="00647F55">
      <w:pPr>
        <w:pStyle w:val="Bullet"/>
      </w:pPr>
      <w:r>
        <w:t xml:space="preserve">Students have the option to use their own pre-recorded </w:t>
      </w:r>
      <w:proofErr w:type="gramStart"/>
      <w:r>
        <w:t>accompaniment, or</w:t>
      </w:r>
      <w:proofErr w:type="gramEnd"/>
      <w:r>
        <w:t xml:space="preserve"> provide a purchased alternative</w:t>
      </w:r>
      <w:r w:rsidR="00E8337C">
        <w:t>.</w:t>
      </w:r>
    </w:p>
    <w:p w14:paraId="29BB20F8" w14:textId="77777777" w:rsidR="00647F55" w:rsidRPr="006F0C71" w:rsidRDefault="00647F55" w:rsidP="00647F55">
      <w:pPr>
        <w:pStyle w:val="Bullet"/>
      </w:pPr>
      <w:r w:rsidRPr="006F0C71">
        <w:t xml:space="preserve">The backing track must not include a recording of the notated parts that are to be performed by the soloist. </w:t>
      </w:r>
    </w:p>
    <w:p w14:paraId="0AEC9553" w14:textId="77777777" w:rsidR="00647F55" w:rsidRPr="006F0C71" w:rsidRDefault="00647F55" w:rsidP="00647F55">
      <w:pPr>
        <w:pStyle w:val="Bullet"/>
      </w:pPr>
      <w:r w:rsidRPr="006F0C71">
        <w:t>All recorded material used in the examination</w:t>
      </w:r>
      <w:r w:rsidRPr="00D676EF">
        <w:t xml:space="preserve">, </w:t>
      </w:r>
      <w:proofErr w:type="gramStart"/>
      <w:r w:rsidRPr="00D676EF">
        <w:t>with the exception of</w:t>
      </w:r>
      <w:proofErr w:type="gramEnd"/>
      <w:r w:rsidRPr="00D676EF">
        <w:t xml:space="preserve"> click tracks, </w:t>
      </w:r>
      <w:r w:rsidRPr="006F0C71">
        <w:t>must be audible to the assessors.</w:t>
      </w:r>
    </w:p>
    <w:p w14:paraId="312952B7" w14:textId="77777777" w:rsidR="00647F55" w:rsidRPr="006F0C71" w:rsidRDefault="00647F55" w:rsidP="00647F55">
      <w:pPr>
        <w:pStyle w:val="Bullet"/>
      </w:pPr>
      <w:r w:rsidRPr="006F0C71">
        <w:t xml:space="preserve">Recorded backing tracks must be cued ready to play. </w:t>
      </w:r>
    </w:p>
    <w:p w14:paraId="19570DD9" w14:textId="77777777" w:rsidR="00647F55" w:rsidRPr="00EE24E9" w:rsidRDefault="00647F55" w:rsidP="00647F55">
      <w:pPr>
        <w:pStyle w:val="BodyText"/>
      </w:pPr>
      <w:bookmarkStart w:id="6" w:name="_Hlk156995503"/>
      <w:bookmarkEnd w:id="5"/>
      <w:r w:rsidRPr="00EE24E9">
        <w:t>Accompanists may omit repeats and/or extended sections of the work when the student</w:t>
      </w:r>
      <w:r>
        <w:t xml:space="preserve"> </w:t>
      </w:r>
      <w:r w:rsidRPr="00EE24E9">
        <w:t>presenting for assessment is not performing. The content of the accompaniment will not be</w:t>
      </w:r>
      <w:r>
        <w:t xml:space="preserve"> </w:t>
      </w:r>
      <w:r w:rsidRPr="00EE24E9">
        <w:t xml:space="preserve">assessed. </w:t>
      </w:r>
    </w:p>
    <w:bookmarkEnd w:id="6"/>
    <w:p w14:paraId="3BBB0FBB" w14:textId="77777777" w:rsidR="00647F55" w:rsidRDefault="00647F55" w:rsidP="00647F55">
      <w:pPr>
        <w:pStyle w:val="Heading4"/>
      </w:pPr>
      <w:r>
        <w:t>Unaccompanied works</w:t>
      </w:r>
    </w:p>
    <w:p w14:paraId="125740DE" w14:textId="77777777" w:rsidR="00647F55" w:rsidRPr="00EE24E9" w:rsidRDefault="00647F55" w:rsidP="00647F55">
      <w:pPr>
        <w:pStyle w:val="BodyText"/>
      </w:pPr>
      <w:bookmarkStart w:id="7" w:name="_Hlk156995535"/>
      <w:r w:rsidRPr="00EE24E9">
        <w:t>Unaccompanied works are permitted for both solo and ensemble performances, but care</w:t>
      </w:r>
      <w:r>
        <w:t xml:space="preserve"> </w:t>
      </w:r>
      <w:r w:rsidRPr="00EE24E9">
        <w:t xml:space="preserve">must be taken to ensure that the overall program still allows </w:t>
      </w:r>
      <w:r>
        <w:t xml:space="preserve">the </w:t>
      </w:r>
      <w:r w:rsidRPr="00EE24E9">
        <w:t>student to successfully meet the</w:t>
      </w:r>
      <w:r>
        <w:t xml:space="preserve"> </w:t>
      </w:r>
      <w:r w:rsidRPr="00EE24E9">
        <w:t xml:space="preserve">assessment criteria. </w:t>
      </w:r>
    </w:p>
    <w:bookmarkEnd w:id="7"/>
    <w:p w14:paraId="38604683" w14:textId="77777777" w:rsidR="00647F55" w:rsidRDefault="00647F55" w:rsidP="00647F55">
      <w:pPr>
        <w:pStyle w:val="Heading3"/>
        <w:rPr>
          <w:lang w:eastAsia="en-AU"/>
        </w:rPr>
      </w:pPr>
      <w:r>
        <w:rPr>
          <w:lang w:eastAsia="en-AU"/>
        </w:rPr>
        <w:t xml:space="preserve">Examination date and </w:t>
      </w:r>
      <w:proofErr w:type="spellStart"/>
      <w:r>
        <w:rPr>
          <w:lang w:eastAsia="en-AU"/>
        </w:rPr>
        <w:t>centre</w:t>
      </w:r>
      <w:proofErr w:type="spellEnd"/>
    </w:p>
    <w:p w14:paraId="607DDC77" w14:textId="77777777" w:rsidR="00647F55" w:rsidRPr="00EE24E9" w:rsidRDefault="00647F55" w:rsidP="00647F55">
      <w:pPr>
        <w:pStyle w:val="BodyText"/>
      </w:pPr>
      <w:r w:rsidRPr="00EE24E9">
        <w:t xml:space="preserve">The student performance date and examination </w:t>
      </w:r>
      <w:proofErr w:type="spellStart"/>
      <w:r w:rsidRPr="00EE24E9">
        <w:t>centre</w:t>
      </w:r>
      <w:proofErr w:type="spellEnd"/>
      <w:r w:rsidRPr="00EE24E9">
        <w:t xml:space="preserve"> </w:t>
      </w:r>
      <w:r>
        <w:t>are</w:t>
      </w:r>
      <w:r w:rsidRPr="00EE24E9">
        <w:t xml:space="preserve"> determined by the VCAA.</w:t>
      </w:r>
    </w:p>
    <w:p w14:paraId="577FA901" w14:textId="372B50D0" w:rsidR="00647F55" w:rsidRPr="00EE24E9" w:rsidRDefault="00647F55" w:rsidP="00647F55">
      <w:pPr>
        <w:pStyle w:val="BodyText"/>
      </w:pPr>
      <w:r w:rsidRPr="00EE24E9">
        <w:t xml:space="preserve">All students undertaking assessment will require a </w:t>
      </w:r>
      <w:r w:rsidRPr="00E8337C">
        <w:rPr>
          <w:rStyle w:val="EmphasisBold"/>
        </w:rPr>
        <w:t>Student Advice Slip</w:t>
      </w:r>
      <w:r w:rsidRPr="00EE24E9">
        <w:t xml:space="preserve"> containing the</w:t>
      </w:r>
      <w:r>
        <w:t xml:space="preserve"> e</w:t>
      </w:r>
      <w:r w:rsidRPr="00EE24E9">
        <w:t xml:space="preserve">xamination date, </w:t>
      </w:r>
      <w:proofErr w:type="gramStart"/>
      <w:r w:rsidRPr="00EE24E9">
        <w:t>time</w:t>
      </w:r>
      <w:proofErr w:type="gramEnd"/>
      <w:r w:rsidRPr="00EE24E9">
        <w:t xml:space="preserve"> and examination </w:t>
      </w:r>
      <w:proofErr w:type="spellStart"/>
      <w:r w:rsidRPr="00EE24E9">
        <w:t>centre</w:t>
      </w:r>
      <w:proofErr w:type="spellEnd"/>
      <w:r w:rsidRPr="00EE24E9">
        <w:t>.</w:t>
      </w:r>
      <w:r>
        <w:t xml:space="preserve"> </w:t>
      </w:r>
      <w:r w:rsidRPr="00EE24E9">
        <w:t xml:space="preserve">These will be available on the VASS system of each student’s home school on </w:t>
      </w:r>
      <w:r>
        <w:br/>
      </w:r>
      <w:r w:rsidRPr="00647F55">
        <w:rPr>
          <w:rStyle w:val="EmphasisBold"/>
        </w:rPr>
        <w:t>28 July 202</w:t>
      </w:r>
      <w:r w:rsidR="00E8337C">
        <w:rPr>
          <w:rStyle w:val="EmphasisBold"/>
        </w:rPr>
        <w:t>5</w:t>
      </w:r>
      <w:r w:rsidRPr="00EE24E9">
        <w:t xml:space="preserve">. </w:t>
      </w:r>
    </w:p>
    <w:p w14:paraId="57837B28" w14:textId="77777777" w:rsidR="00647F55" w:rsidRPr="00EE24E9" w:rsidRDefault="00647F55" w:rsidP="00647F55">
      <w:pPr>
        <w:pStyle w:val="BodyText"/>
      </w:pPr>
      <w:r w:rsidRPr="00EE24E9">
        <w:t>Schools must print each individual student</w:t>
      </w:r>
      <w:r>
        <w:t>’s</w:t>
      </w:r>
      <w:r w:rsidRPr="00EE24E9">
        <w:t xml:space="preserve"> advice slip</w:t>
      </w:r>
      <w:r>
        <w:t xml:space="preserve"> and </w:t>
      </w:r>
      <w:r w:rsidRPr="00EE24E9">
        <w:t xml:space="preserve">distribute </w:t>
      </w:r>
      <w:r>
        <w:t xml:space="preserve">advice strips </w:t>
      </w:r>
      <w:r w:rsidRPr="00EE24E9">
        <w:t>to their students.</w:t>
      </w:r>
    </w:p>
    <w:p w14:paraId="6A1887AB" w14:textId="77777777" w:rsidR="00647F55" w:rsidRDefault="00647F55" w:rsidP="00647F55">
      <w:pPr>
        <w:pStyle w:val="BodyText"/>
      </w:pPr>
      <w:r w:rsidRPr="00EE24E9">
        <w:t xml:space="preserve">All requests for changes to examination dates and/or </w:t>
      </w:r>
      <w:proofErr w:type="spellStart"/>
      <w:r w:rsidRPr="00EE24E9">
        <w:t>centres</w:t>
      </w:r>
      <w:proofErr w:type="spellEnd"/>
      <w:r w:rsidRPr="00EE24E9">
        <w:t xml:space="preserve"> must be made via the</w:t>
      </w:r>
      <w:r>
        <w:t xml:space="preserve"> </w:t>
      </w:r>
      <w:r w:rsidRPr="00EE24E9">
        <w:t>student’s school.</w:t>
      </w:r>
    </w:p>
    <w:p w14:paraId="4A1998AA" w14:textId="77777777" w:rsidR="00647F55" w:rsidRDefault="00647F55" w:rsidP="00647F55">
      <w:pPr>
        <w:pStyle w:val="Heading3"/>
      </w:pPr>
      <w:r>
        <w:t>Materials and equipment</w:t>
      </w:r>
    </w:p>
    <w:p w14:paraId="5302A107" w14:textId="77777777" w:rsidR="00647F55" w:rsidRDefault="00647F55" w:rsidP="00647F55">
      <w:pPr>
        <w:pStyle w:val="BodyText"/>
      </w:pPr>
      <w:r w:rsidRPr="00963864">
        <w:t>An acoustic piano will be provided at all venues.</w:t>
      </w:r>
    </w:p>
    <w:p w14:paraId="26E85945" w14:textId="77777777" w:rsidR="00647F55" w:rsidRDefault="00647F55" w:rsidP="00647F55">
      <w:pPr>
        <w:pStyle w:val="BodyText"/>
      </w:pPr>
      <w:r w:rsidRPr="00963864">
        <w:t>Students must bring their own instrument</w:t>
      </w:r>
      <w:r>
        <w:t>(s)</w:t>
      </w:r>
      <w:r w:rsidRPr="00963864">
        <w:t xml:space="preserve"> to the performance.</w:t>
      </w:r>
      <w:r w:rsidRPr="00647F55">
        <w:rPr>
          <w:rStyle w:val="EmphasisBold"/>
        </w:rPr>
        <w:t xml:space="preserve"> All other equipment, including PA systems, </w:t>
      </w:r>
      <w:proofErr w:type="gramStart"/>
      <w:r w:rsidRPr="00647F55">
        <w:rPr>
          <w:rStyle w:val="EmphasisBold"/>
        </w:rPr>
        <w:t>amplifiers</w:t>
      </w:r>
      <w:proofErr w:type="gramEnd"/>
      <w:r w:rsidRPr="00647F55">
        <w:rPr>
          <w:rStyle w:val="EmphasisBold"/>
        </w:rPr>
        <w:t xml:space="preserve"> and music stands, must be provided by the student.</w:t>
      </w:r>
      <w:r w:rsidRPr="00963864">
        <w:t xml:space="preserve"> </w:t>
      </w:r>
    </w:p>
    <w:p w14:paraId="3AB569BC" w14:textId="77777777" w:rsidR="00647F55" w:rsidRPr="00647F55" w:rsidRDefault="00647F55" w:rsidP="00647F55">
      <w:pPr>
        <w:pStyle w:val="BodyText"/>
      </w:pPr>
      <w:r w:rsidRPr="00647F55">
        <w:t xml:space="preserve">All electrical instruments and equipment must be tagged and tested no later than 12 months prior to the examination. </w:t>
      </w:r>
    </w:p>
    <w:p w14:paraId="5CA61794" w14:textId="77777777" w:rsidR="00647F55" w:rsidRPr="00963864" w:rsidRDefault="00647F55" w:rsidP="00647F55">
      <w:pPr>
        <w:pStyle w:val="VCAAbody"/>
        <w:jc w:val="both"/>
      </w:pPr>
    </w:p>
    <w:p w14:paraId="6AE37123" w14:textId="77777777" w:rsidR="00647F55" w:rsidRPr="007A269A" w:rsidRDefault="00647F55" w:rsidP="00647F55">
      <w:pPr>
        <w:pStyle w:val="VCAAbody"/>
        <w:rPr>
          <w:lang w:val="en" w:eastAsia="en-AU"/>
        </w:rPr>
      </w:pPr>
      <w:r>
        <w:br w:type="page"/>
      </w:r>
    </w:p>
    <w:p w14:paraId="32784CE4" w14:textId="77777777" w:rsidR="00647F55" w:rsidRPr="00D676EF" w:rsidRDefault="00647F55" w:rsidP="00647F55">
      <w:pPr>
        <w:pStyle w:val="Heading4"/>
      </w:pPr>
      <w:r w:rsidRPr="00D676EF">
        <w:lastRenderedPageBreak/>
        <w:t xml:space="preserve">Instruments available for students presenting primarily as a </w:t>
      </w:r>
      <w:proofErr w:type="gramStart"/>
      <w:r w:rsidRPr="00D676EF">
        <w:t>solo</w:t>
      </w:r>
      <w:r>
        <w:t>ist</w:t>
      </w:r>
      <w:proofErr w:type="gramEnd"/>
    </w:p>
    <w:p w14:paraId="4C2AA65C" w14:textId="77777777" w:rsidR="00647F55" w:rsidRPr="00647F55" w:rsidRDefault="00647F55" w:rsidP="00647F55">
      <w:pPr>
        <w:pStyle w:val="BodyText"/>
        <w:rPr>
          <w:rStyle w:val="EmphasisBold"/>
        </w:rPr>
      </w:pPr>
      <w:r w:rsidRPr="00D676EF">
        <w:t xml:space="preserve">The following will be made available to students whose enrolment in VASS indicates that they are performing primarily as a soloist. </w:t>
      </w:r>
      <w:r w:rsidRPr="00647F55">
        <w:rPr>
          <w:rStyle w:val="EmphasisBold"/>
        </w:rPr>
        <w:t>These will not be made available to non-assessed performers who may be performing with the soloist.</w:t>
      </w:r>
    </w:p>
    <w:p w14:paraId="1B3D07F7" w14:textId="77777777" w:rsidR="00647F55" w:rsidRPr="00D676EF" w:rsidRDefault="00647F55" w:rsidP="00647F55">
      <w:pPr>
        <w:pStyle w:val="Bullet"/>
      </w:pPr>
      <w:r w:rsidRPr="00D676EF">
        <w:t>Students</w:t>
      </w:r>
      <w:r w:rsidRPr="00647F55">
        <w:t xml:space="preserve"> </w:t>
      </w:r>
      <w:r w:rsidRPr="00D676EF">
        <w:t>presenting</w:t>
      </w:r>
      <w:r w:rsidRPr="00647F55">
        <w:t xml:space="preserve"> </w:t>
      </w:r>
      <w:r w:rsidRPr="00D676EF">
        <w:t>for</w:t>
      </w:r>
      <w:r w:rsidRPr="00647F55">
        <w:t xml:space="preserve"> </w:t>
      </w:r>
      <w:r w:rsidRPr="00D676EF">
        <w:t>assessment</w:t>
      </w:r>
      <w:r w:rsidRPr="00647F55">
        <w:t xml:space="preserve"> </w:t>
      </w:r>
      <w:r w:rsidRPr="00D676EF">
        <w:t xml:space="preserve">who have selected the </w:t>
      </w:r>
      <w:r w:rsidRPr="00647F55">
        <w:rPr>
          <w:rStyle w:val="EmphasisBold"/>
        </w:rPr>
        <w:t>piano as their solo principal instrument</w:t>
      </w:r>
      <w:r w:rsidRPr="00D676EF">
        <w:t xml:space="preserve"> will have, at selected venues*, the choice of playing a grand piano or an upright piano.</w:t>
      </w:r>
    </w:p>
    <w:p w14:paraId="0F6761D4" w14:textId="77777777" w:rsidR="00647F55" w:rsidRPr="00647F55" w:rsidRDefault="00647F55" w:rsidP="00647F55">
      <w:pPr>
        <w:pStyle w:val="Bullet"/>
      </w:pPr>
      <w:r w:rsidRPr="00D676EF">
        <w:t xml:space="preserve">Some percussion instruments, including a drum kit, will be provided for students who have </w:t>
      </w:r>
      <w:r w:rsidRPr="00647F55">
        <w:rPr>
          <w:rStyle w:val="EmphasisBold"/>
        </w:rPr>
        <w:t>selected drum kit or percussion as their solo principal instrument</w:t>
      </w:r>
      <w:r w:rsidRPr="00D676EF">
        <w:t>, at selected venues*.</w:t>
      </w:r>
    </w:p>
    <w:p w14:paraId="0C20C65B" w14:textId="77777777" w:rsidR="00647F55" w:rsidRPr="00647F55" w:rsidRDefault="00647F55" w:rsidP="00647F55">
      <w:pPr>
        <w:pStyle w:val="BodyText"/>
      </w:pPr>
      <w:r>
        <w:t>*</w:t>
      </w:r>
      <w:r w:rsidRPr="00D676EF">
        <w:t xml:space="preserve">The list of </w:t>
      </w:r>
      <w:r>
        <w:t xml:space="preserve">selected </w:t>
      </w:r>
      <w:r w:rsidRPr="00D676EF">
        <w:t>venues and details of instruments</w:t>
      </w:r>
      <w:r>
        <w:t xml:space="preserve"> is</w:t>
      </w:r>
      <w:r w:rsidRPr="00D676EF">
        <w:t xml:space="preserve"> available at the </w:t>
      </w:r>
      <w:r>
        <w:t>end</w:t>
      </w:r>
      <w:r w:rsidRPr="00D676EF">
        <w:t xml:space="preserve"> of this document.</w:t>
      </w:r>
    </w:p>
    <w:p w14:paraId="60663758" w14:textId="06841BC4" w:rsidR="00647F55" w:rsidRPr="00963864" w:rsidRDefault="00647F55" w:rsidP="00647F55">
      <w:pPr>
        <w:pStyle w:val="BodyText"/>
      </w:pPr>
      <w:r w:rsidRPr="00963864">
        <w:t>Provision should be made by the student for any equipment failure; for example, students should bring spare reeds, strings, cables</w:t>
      </w:r>
      <w:r>
        <w:t>,</w:t>
      </w:r>
      <w:r w:rsidR="00E8337C">
        <w:t xml:space="preserve"> </w:t>
      </w:r>
      <w:r w:rsidRPr="00963864">
        <w:t xml:space="preserve">etc. </w:t>
      </w:r>
    </w:p>
    <w:p w14:paraId="4C662434" w14:textId="77777777" w:rsidR="00647F55" w:rsidRPr="00D676EF" w:rsidRDefault="00647F55" w:rsidP="00647F55">
      <w:pPr>
        <w:pStyle w:val="BodyText"/>
      </w:pPr>
      <w:r w:rsidRPr="00963864">
        <w:t>Students may use sheet music</w:t>
      </w:r>
      <w:r>
        <w:t xml:space="preserve"> </w:t>
      </w:r>
      <w:r w:rsidRPr="00D676EF">
        <w:t>or any suitable electronic device to read music.</w:t>
      </w:r>
    </w:p>
    <w:p w14:paraId="0587B4B0" w14:textId="77777777" w:rsidR="00647F55" w:rsidRPr="00D676EF" w:rsidRDefault="00647F55" w:rsidP="00647F55">
      <w:pPr>
        <w:pStyle w:val="BodyText"/>
      </w:pPr>
      <w:r>
        <w:t>E</w:t>
      </w:r>
      <w:r w:rsidRPr="00963864">
        <w:t>lectronic mixing of sound</w:t>
      </w:r>
      <w:r w:rsidRPr="003C609B">
        <w:t xml:space="preserve"> </w:t>
      </w:r>
      <w:r>
        <w:t xml:space="preserve">is the responsibility of </w:t>
      </w:r>
      <w:r w:rsidRPr="00963864">
        <w:t>the student</w:t>
      </w:r>
      <w:r>
        <w:t>(s)</w:t>
      </w:r>
      <w:r w:rsidRPr="00963864">
        <w:t xml:space="preserve"> </w:t>
      </w:r>
      <w:r w:rsidRPr="00D676EF">
        <w:t>presenting for assessment. Non-assessed performers may adjust the sound of their own instrument(s) only.</w:t>
      </w:r>
    </w:p>
    <w:p w14:paraId="422B7697" w14:textId="77777777" w:rsidR="00647F55" w:rsidRPr="00D676EF" w:rsidRDefault="00647F55" w:rsidP="00647F55">
      <w:pPr>
        <w:pStyle w:val="BodyText"/>
      </w:pPr>
      <w:r w:rsidRPr="00D676EF">
        <w:t>The sound volume during the examination must be within the limits prescribed by health and safety regulations as ‘safe’</w:t>
      </w:r>
      <w:r>
        <w:t>.</w:t>
      </w:r>
      <w:r w:rsidRPr="00D676EF">
        <w:t xml:space="preserve"> Assessors can request that sound levels be turned down if they deem that these levels are </w:t>
      </w:r>
      <w:r>
        <w:t>‘</w:t>
      </w:r>
      <w:r w:rsidRPr="00D676EF">
        <w:t>unsafe</w:t>
      </w:r>
      <w:r>
        <w:t>’</w:t>
      </w:r>
      <w:r w:rsidRPr="00D676EF">
        <w:t xml:space="preserve"> and can stop the performance if suitable adjustments are not made.</w:t>
      </w:r>
    </w:p>
    <w:p w14:paraId="1871509B" w14:textId="77777777" w:rsidR="00647F55" w:rsidRDefault="00647F55" w:rsidP="00647F55">
      <w:pPr>
        <w:pStyle w:val="Heading3"/>
      </w:pPr>
      <w:r>
        <w:t xml:space="preserve">Documents to bring to the examination </w:t>
      </w:r>
      <w:proofErr w:type="spellStart"/>
      <w:proofErr w:type="gramStart"/>
      <w:r>
        <w:t>centre</w:t>
      </w:r>
      <w:proofErr w:type="spellEnd"/>
      <w:proofErr w:type="gramEnd"/>
    </w:p>
    <w:p w14:paraId="4E2E044D" w14:textId="77777777" w:rsidR="00647F55" w:rsidRPr="00963864" w:rsidRDefault="00647F55" w:rsidP="00647F55">
      <w:pPr>
        <w:pStyle w:val="BodyText"/>
      </w:pPr>
      <w:r w:rsidRPr="00963864">
        <w:t xml:space="preserve">Students must bring the following to the </w:t>
      </w:r>
      <w:r>
        <w:t xml:space="preserve">examination </w:t>
      </w:r>
      <w:proofErr w:type="spellStart"/>
      <w:r>
        <w:t>centre</w:t>
      </w:r>
      <w:proofErr w:type="spellEnd"/>
      <w:r w:rsidRPr="00963864">
        <w:t>:</w:t>
      </w:r>
    </w:p>
    <w:p w14:paraId="5667EE70" w14:textId="77777777" w:rsidR="00647F55" w:rsidRPr="006F0C71" w:rsidRDefault="00647F55" w:rsidP="00647F55">
      <w:pPr>
        <w:pStyle w:val="Bullet"/>
      </w:pPr>
      <w:r w:rsidRPr="006F0C71">
        <w:t xml:space="preserve">their individual </w:t>
      </w:r>
      <w:r w:rsidRPr="0057269C">
        <w:t>Student Advice Slip</w:t>
      </w:r>
    </w:p>
    <w:p w14:paraId="6C33312D" w14:textId="0F0DC1CC" w:rsidR="00647F55" w:rsidRPr="006F0C71" w:rsidRDefault="00647F55" w:rsidP="00647F55">
      <w:pPr>
        <w:pStyle w:val="Bullet"/>
      </w:pPr>
      <w:r w:rsidRPr="006F0C71">
        <w:t>some form of photo identification (</w:t>
      </w:r>
      <w:r>
        <w:t xml:space="preserve">e.g. </w:t>
      </w:r>
      <w:r w:rsidRPr="006F0C71">
        <w:t>student concession card, learner driver permit, driver</w:t>
      </w:r>
      <w:r w:rsidR="00E8337C">
        <w:t>’s</w:t>
      </w:r>
      <w:r w:rsidRPr="006F0C71">
        <w:t xml:space="preserve"> </w:t>
      </w:r>
      <w:proofErr w:type="gramStart"/>
      <w:r w:rsidRPr="006F0C71">
        <w:t>licen</w:t>
      </w:r>
      <w:r>
        <w:t>c</w:t>
      </w:r>
      <w:r w:rsidRPr="006F0C71">
        <w:t>e</w:t>
      </w:r>
      <w:proofErr w:type="gramEnd"/>
      <w:r w:rsidRPr="006F0C71">
        <w:t xml:space="preserve"> or school identification card)</w:t>
      </w:r>
    </w:p>
    <w:p w14:paraId="2B458FFA" w14:textId="33772A13" w:rsidR="00647F55" w:rsidRPr="006F0C71" w:rsidRDefault="00647F55" w:rsidP="00647F55">
      <w:pPr>
        <w:pStyle w:val="Bullet"/>
      </w:pPr>
      <w:r w:rsidRPr="00A80B4A">
        <w:t xml:space="preserve">Performance </w:t>
      </w:r>
      <w:hyperlink r:id="rId12" w:history="1">
        <w:r w:rsidRPr="003211BE">
          <w:rPr>
            <w:rStyle w:val="Hyperlink"/>
          </w:rPr>
          <w:t>Program sheet</w:t>
        </w:r>
      </w:hyperlink>
      <w:r w:rsidRPr="007A269A">
        <w:t xml:space="preserve"> (</w:t>
      </w:r>
      <w:r w:rsidRPr="006F0C71">
        <w:t>Music Repertoire Performance) OR</w:t>
      </w:r>
      <w:r w:rsidR="00E8337C">
        <w:t xml:space="preserve"> </w:t>
      </w:r>
      <w:hyperlink r:id="rId13" w:history="1">
        <w:r w:rsidRPr="00FB312F">
          <w:rPr>
            <w:rStyle w:val="Hyperlink"/>
          </w:rPr>
          <w:t>Statement of Expressive Intention</w:t>
        </w:r>
      </w:hyperlink>
      <w:r w:rsidRPr="006F0C71">
        <w:t xml:space="preserve"> (Music Contemporary Performance)</w:t>
      </w:r>
    </w:p>
    <w:p w14:paraId="26B120D2" w14:textId="2D17A286" w:rsidR="00647F55" w:rsidRPr="00D676EF" w:rsidRDefault="00647F55" w:rsidP="00647F55">
      <w:pPr>
        <w:pStyle w:val="Bullet"/>
      </w:pPr>
      <w:r w:rsidRPr="00647F55">
        <w:rPr>
          <w:rStyle w:val="EmphasisBold"/>
        </w:rPr>
        <w:t>2 copies of all sheet music</w:t>
      </w:r>
      <w:r w:rsidRPr="006F0C71">
        <w:t xml:space="preserve"> to be performed (Music Repertoire Performance only)</w:t>
      </w:r>
      <w:r>
        <w:t>. P</w:t>
      </w:r>
      <w:r w:rsidRPr="00D676EF">
        <w:t>lease ensure that all identifying information (e</w:t>
      </w:r>
      <w:r>
        <w:t>.</w:t>
      </w:r>
      <w:r w:rsidRPr="00D676EF">
        <w:t>g</w:t>
      </w:r>
      <w:r>
        <w:t>.</w:t>
      </w:r>
      <w:r w:rsidR="00E8337C">
        <w:t xml:space="preserve"> </w:t>
      </w:r>
      <w:r w:rsidRPr="00D676EF">
        <w:t>name of school or student) is removed or crossed out.</w:t>
      </w:r>
    </w:p>
    <w:p w14:paraId="7444EF34" w14:textId="77777777" w:rsidR="00647F55" w:rsidRPr="006F0C71" w:rsidRDefault="00647F55" w:rsidP="00647F55">
      <w:pPr>
        <w:pStyle w:val="Bullet"/>
      </w:pPr>
      <w:r w:rsidRPr="006F0C71">
        <w:t xml:space="preserve">a </w:t>
      </w:r>
      <w:r w:rsidRPr="0057269C">
        <w:t>Recording Consent Form</w:t>
      </w:r>
      <w:r w:rsidRPr="006F0C71">
        <w:t>*</w:t>
      </w:r>
      <w:r>
        <w:t>.</w:t>
      </w:r>
    </w:p>
    <w:p w14:paraId="139992B5" w14:textId="77777777" w:rsidR="00647F55" w:rsidRPr="00963864" w:rsidRDefault="00647F55" w:rsidP="00647F55">
      <w:pPr>
        <w:pStyle w:val="BodyText"/>
      </w:pPr>
      <w:r w:rsidRPr="00963864">
        <w:t xml:space="preserve">*All accompanists and non-assessed, non-student performers are required to confirm their consent to being recorded, as part of the recording of the student’s performance examination. These recordings are used by the VCAA for quality assurance purposes and may </w:t>
      </w:r>
      <w:r>
        <w:t xml:space="preserve">also </w:t>
      </w:r>
      <w:r w:rsidRPr="00963864">
        <w:t xml:space="preserve">be used for evaluation or training purposes. </w:t>
      </w:r>
    </w:p>
    <w:p w14:paraId="059DE420" w14:textId="45607ECA" w:rsidR="00647F55" w:rsidRPr="00963864" w:rsidRDefault="00647F55" w:rsidP="00647F55">
      <w:pPr>
        <w:pStyle w:val="BodyText"/>
      </w:pPr>
      <w:r w:rsidRPr="00963864">
        <w:t xml:space="preserve">All forms are available </w:t>
      </w:r>
      <w:r>
        <w:t xml:space="preserve">via the relevant </w:t>
      </w:r>
      <w:r w:rsidRPr="00BB4F88">
        <w:t xml:space="preserve">study webpage </w:t>
      </w:r>
      <w:r w:rsidR="00E8337C">
        <w:t>for</w:t>
      </w:r>
      <w:r w:rsidRPr="00BB4F88">
        <w:t xml:space="preserve"> </w:t>
      </w:r>
      <w:hyperlink r:id="rId14" w:history="1">
        <w:hyperlink r:id="rId15" w:history="1">
          <w:r w:rsidR="00E8337C" w:rsidRPr="00FC1620">
            <w:rPr>
              <w:rStyle w:val="Hyperlink"/>
            </w:rPr>
            <w:t>Music Contem</w:t>
          </w:r>
          <w:r w:rsidR="00E8337C" w:rsidRPr="00FC1620">
            <w:rPr>
              <w:rStyle w:val="Hyperlink"/>
            </w:rPr>
            <w:t>p</w:t>
          </w:r>
          <w:r w:rsidR="00E8337C" w:rsidRPr="00FC1620">
            <w:rPr>
              <w:rStyle w:val="Hyperlink"/>
            </w:rPr>
            <w:t>orary Performance</w:t>
          </w:r>
        </w:hyperlink>
      </w:hyperlink>
      <w:r w:rsidR="00E8337C" w:rsidRPr="00647F55">
        <w:t xml:space="preserve"> or </w:t>
      </w:r>
      <w:hyperlink r:id="rId16" w:history="1">
        <w:hyperlink r:id="rId17" w:history="1">
          <w:r w:rsidR="00E8337C" w:rsidRPr="008250C1">
            <w:rPr>
              <w:rStyle w:val="Hyperlink"/>
            </w:rPr>
            <w:t>Mus</w:t>
          </w:r>
          <w:r w:rsidR="00E8337C" w:rsidRPr="008250C1">
            <w:rPr>
              <w:rStyle w:val="Hyperlink"/>
            </w:rPr>
            <w:t>i</w:t>
          </w:r>
          <w:r w:rsidR="00E8337C" w:rsidRPr="008250C1">
            <w:rPr>
              <w:rStyle w:val="Hyperlink"/>
            </w:rPr>
            <w:t>c Repertoire Performance</w:t>
          </w:r>
        </w:hyperlink>
      </w:hyperlink>
      <w:r>
        <w:t xml:space="preserve"> </w:t>
      </w:r>
      <w:r w:rsidRPr="00963864">
        <w:t>on the VCAA website</w:t>
      </w:r>
      <w:r>
        <w:t>.</w:t>
      </w:r>
    </w:p>
    <w:p w14:paraId="15456636" w14:textId="77777777" w:rsidR="00647F55" w:rsidRDefault="00647F55" w:rsidP="00647F55">
      <w:pPr>
        <w:pStyle w:val="Heading3"/>
      </w:pPr>
      <w:r>
        <w:t xml:space="preserve">Arrival at the examination </w:t>
      </w:r>
      <w:proofErr w:type="spellStart"/>
      <w:r>
        <w:t>centre</w:t>
      </w:r>
      <w:proofErr w:type="spellEnd"/>
    </w:p>
    <w:p w14:paraId="226EDD24" w14:textId="77777777" w:rsidR="00647F55" w:rsidRPr="00EE24E9" w:rsidRDefault="00647F55" w:rsidP="00647F55">
      <w:pPr>
        <w:pStyle w:val="BodyText"/>
      </w:pPr>
      <w:r w:rsidRPr="00EE24E9">
        <w:t xml:space="preserve">Arrival time at the examination centre is </w:t>
      </w:r>
      <w:r w:rsidRPr="00647F55">
        <w:rPr>
          <w:rStyle w:val="EmphasisBold"/>
        </w:rPr>
        <w:t>30 minutes before</w:t>
      </w:r>
      <w:r w:rsidRPr="00EE24E9">
        <w:t xml:space="preserve"> the start time of the</w:t>
      </w:r>
      <w:r>
        <w:t xml:space="preserve"> </w:t>
      </w:r>
      <w:r w:rsidRPr="00EE24E9">
        <w:t xml:space="preserve">examination. VCAA staff will not permit entry to the venue before this time. </w:t>
      </w:r>
    </w:p>
    <w:p w14:paraId="12267869" w14:textId="77777777" w:rsidR="00647F55" w:rsidRPr="00701141" w:rsidRDefault="00647F55" w:rsidP="00647F55">
      <w:pPr>
        <w:pStyle w:val="BodyText"/>
      </w:pPr>
      <w:r w:rsidRPr="00EE24E9">
        <w:t xml:space="preserve">For students </w:t>
      </w:r>
      <w:r w:rsidRPr="00647F55">
        <w:rPr>
          <w:rStyle w:val="EmphasisBold"/>
        </w:rPr>
        <w:t>undertaking ensemble examinations ONLY</w:t>
      </w:r>
      <w:r w:rsidRPr="00EE24E9">
        <w:t>, one full hour prior to the first</w:t>
      </w:r>
      <w:r>
        <w:t xml:space="preserve"> e</w:t>
      </w:r>
      <w:r w:rsidRPr="00EE24E9">
        <w:t>xamination</w:t>
      </w:r>
      <w:r w:rsidRPr="00647F55">
        <w:rPr>
          <w:rStyle w:val="EmphasisBold"/>
        </w:rPr>
        <w:t xml:space="preserve"> </w:t>
      </w:r>
      <w:r w:rsidRPr="00EE24E9">
        <w:t xml:space="preserve">start time for each school will be </w:t>
      </w:r>
      <w:r>
        <w:t>provided</w:t>
      </w:r>
      <w:r w:rsidRPr="00647F55">
        <w:rPr>
          <w:rStyle w:val="EmphasisBold"/>
        </w:rPr>
        <w:t xml:space="preserve"> </w:t>
      </w:r>
      <w:r>
        <w:t>for</w:t>
      </w:r>
      <w:r w:rsidRPr="00EE24E9">
        <w:t xml:space="preserve"> set</w:t>
      </w:r>
      <w:r>
        <w:t>ting</w:t>
      </w:r>
      <w:r w:rsidRPr="00EE24E9">
        <w:t xml:space="preserve"> up.</w:t>
      </w:r>
    </w:p>
    <w:p w14:paraId="68E60ED0" w14:textId="77777777" w:rsidR="00647F55" w:rsidRPr="00EE24E9" w:rsidRDefault="00647F55" w:rsidP="00647F55">
      <w:pPr>
        <w:pStyle w:val="BodyText"/>
      </w:pPr>
      <w:r w:rsidRPr="00EE24E9">
        <w:t>In the case of groups of students arriving at a venue with teachers and/or other adults, it is</w:t>
      </w:r>
      <w:r>
        <w:t xml:space="preserve"> t</w:t>
      </w:r>
      <w:r w:rsidRPr="00EE24E9">
        <w:t>he</w:t>
      </w:r>
      <w:r>
        <w:t xml:space="preserve"> </w:t>
      </w:r>
      <w:r w:rsidRPr="00EE24E9">
        <w:t>responsibility of teachers to ensure proper supervision of students outside the venue</w:t>
      </w:r>
      <w:r>
        <w:t xml:space="preserve"> p</w:t>
      </w:r>
      <w:r w:rsidRPr="00EE24E9">
        <w:t>rior to</w:t>
      </w:r>
      <w:r>
        <w:t xml:space="preserve"> </w:t>
      </w:r>
      <w:r w:rsidRPr="00EE24E9">
        <w:t xml:space="preserve">the allocated time </w:t>
      </w:r>
      <w:r>
        <w:t>for</w:t>
      </w:r>
      <w:r w:rsidRPr="00EE24E9">
        <w:t xml:space="preserve"> enter</w:t>
      </w:r>
      <w:r>
        <w:t>ing</w:t>
      </w:r>
      <w:r w:rsidRPr="00EE24E9">
        <w:t xml:space="preserve"> the venue. Whole school groups will not be permitted to</w:t>
      </w:r>
      <w:r>
        <w:t xml:space="preserve"> </w:t>
      </w:r>
      <w:r w:rsidRPr="00EE24E9">
        <w:t>enter the</w:t>
      </w:r>
      <w:r>
        <w:t xml:space="preserve"> </w:t>
      </w:r>
      <w:r w:rsidRPr="00EE24E9">
        <w:t xml:space="preserve">venue to await their allocated performance time. </w:t>
      </w:r>
    </w:p>
    <w:p w14:paraId="5CD32404" w14:textId="158B9977" w:rsidR="00647F55" w:rsidRPr="00EE24E9" w:rsidRDefault="00647F55" w:rsidP="00647F55">
      <w:pPr>
        <w:pStyle w:val="BodyText"/>
      </w:pPr>
      <w:r w:rsidRPr="00EE24E9">
        <w:lastRenderedPageBreak/>
        <w:t xml:space="preserve">Inside the examination </w:t>
      </w:r>
      <w:proofErr w:type="spellStart"/>
      <w:r w:rsidRPr="00EE24E9">
        <w:t>centre</w:t>
      </w:r>
      <w:proofErr w:type="spellEnd"/>
      <w:r w:rsidRPr="00EE24E9">
        <w:t xml:space="preserve">, VCAA staff will check identification documents and then escort students directly to the examination room.  </w:t>
      </w:r>
    </w:p>
    <w:p w14:paraId="2B19A138" w14:textId="77777777" w:rsidR="00647F55" w:rsidRPr="00701141" w:rsidRDefault="00647F55" w:rsidP="00647F55">
      <w:pPr>
        <w:pStyle w:val="BodyText"/>
      </w:pPr>
      <w:r w:rsidRPr="00EE24E9">
        <w:t>Any additional persons other than students being assessed will be required to sign in and</w:t>
      </w:r>
      <w:r>
        <w:t xml:space="preserve"> </w:t>
      </w:r>
      <w:r w:rsidRPr="00EE24E9">
        <w:t xml:space="preserve">sign out of the examination </w:t>
      </w:r>
      <w:proofErr w:type="spellStart"/>
      <w:r w:rsidRPr="00EE24E9">
        <w:t>centre</w:t>
      </w:r>
      <w:proofErr w:type="spellEnd"/>
      <w:r w:rsidRPr="00EE24E9">
        <w:t>.</w:t>
      </w:r>
    </w:p>
    <w:p w14:paraId="114AAD2D" w14:textId="77777777" w:rsidR="00647F55" w:rsidRDefault="00647F55" w:rsidP="00647F55">
      <w:pPr>
        <w:pStyle w:val="Heading3"/>
      </w:pPr>
      <w:r>
        <w:t>Setting up and packing up</w:t>
      </w:r>
    </w:p>
    <w:p w14:paraId="78E243ED" w14:textId="77777777" w:rsidR="00647F55" w:rsidRPr="00440BE6" w:rsidRDefault="00647F55" w:rsidP="00647F55">
      <w:pPr>
        <w:pStyle w:val="BodyText"/>
      </w:pPr>
      <w:r w:rsidRPr="00440BE6">
        <w:t>Once all documents have been checked</w:t>
      </w:r>
      <w:r w:rsidRPr="00647F55">
        <w:t xml:space="preserve">, all assessed and non-assessed performers </w:t>
      </w:r>
      <w:r w:rsidRPr="00440BE6">
        <w:t>will be escorted to the examination room</w:t>
      </w:r>
      <w:r>
        <w:t xml:space="preserve"> to set up and </w:t>
      </w:r>
      <w:r w:rsidRPr="00440BE6">
        <w:t>warm</w:t>
      </w:r>
      <w:r>
        <w:t xml:space="preserve"> </w:t>
      </w:r>
      <w:r w:rsidRPr="00440BE6">
        <w:t>up</w:t>
      </w:r>
      <w:r>
        <w:t>.</w:t>
      </w:r>
    </w:p>
    <w:p w14:paraId="1B54DE3A" w14:textId="30E46CBB" w:rsidR="00647F55" w:rsidRPr="00647F55" w:rsidRDefault="00647F55" w:rsidP="00647F55">
      <w:pPr>
        <w:pStyle w:val="BodyText"/>
      </w:pPr>
      <w:r w:rsidRPr="00647F55">
        <w:rPr>
          <w:rStyle w:val="EmphasisBold"/>
        </w:rPr>
        <w:t xml:space="preserve">Up to </w:t>
      </w:r>
      <w:r w:rsidR="00E8337C">
        <w:rPr>
          <w:rStyle w:val="EmphasisBold"/>
        </w:rPr>
        <w:t>three</w:t>
      </w:r>
      <w:r w:rsidRPr="00647F55">
        <w:rPr>
          <w:rStyle w:val="EmphasisBold"/>
        </w:rPr>
        <w:t xml:space="preserve"> teachers or other adults </w:t>
      </w:r>
      <w:r w:rsidRPr="00647F55">
        <w:t xml:space="preserve">may enter the examination room to assist with unloading, setting up and warming up. </w:t>
      </w:r>
      <w:bookmarkStart w:id="8" w:name="_Hlk156298512"/>
      <w:r w:rsidRPr="00647F55">
        <w:t xml:space="preserve">This is in addition to assessed and non-assessed performers. </w:t>
      </w:r>
    </w:p>
    <w:bookmarkEnd w:id="8"/>
    <w:p w14:paraId="21DE05C1" w14:textId="77777777" w:rsidR="00647F55" w:rsidRPr="00440BE6" w:rsidRDefault="00647F55" w:rsidP="00647F55">
      <w:pPr>
        <w:pStyle w:val="BodyText"/>
      </w:pPr>
      <w:r w:rsidRPr="00440BE6">
        <w:t>These persons must leave the examination centre for the duration of the exam but are able to return to assist with packing up if required.</w:t>
      </w:r>
    </w:p>
    <w:p w14:paraId="5D8F76CE" w14:textId="77777777" w:rsidR="00647F55" w:rsidRDefault="00647F55" w:rsidP="00647F55">
      <w:pPr>
        <w:pStyle w:val="BodyText"/>
      </w:pPr>
      <w:r w:rsidRPr="00440BE6">
        <w:t>Assessors will not be present in the examination room during the set</w:t>
      </w:r>
      <w:r>
        <w:t>ting-</w:t>
      </w:r>
      <w:r w:rsidRPr="00440BE6">
        <w:t>up and pack</w:t>
      </w:r>
      <w:r>
        <w:t>ing-</w:t>
      </w:r>
      <w:r w:rsidRPr="00440BE6">
        <w:t>up times.</w:t>
      </w:r>
    </w:p>
    <w:p w14:paraId="63CDB7CB" w14:textId="77777777" w:rsidR="00647F55" w:rsidRPr="00440BE6" w:rsidRDefault="00647F55" w:rsidP="00647F55">
      <w:pPr>
        <w:pStyle w:val="BodyText"/>
      </w:pPr>
      <w:r w:rsidRPr="00440BE6">
        <w:t>Please note that discussion of any aspect of a performance with assessors is not permitted</w:t>
      </w:r>
      <w:r>
        <w:t>.</w:t>
      </w:r>
    </w:p>
    <w:p w14:paraId="6610C35B" w14:textId="77777777" w:rsidR="00647F55" w:rsidRDefault="00647F55" w:rsidP="00647F55">
      <w:pPr>
        <w:pStyle w:val="Heading3"/>
      </w:pPr>
      <w:r>
        <w:t>Conduct of the examination</w:t>
      </w:r>
    </w:p>
    <w:p w14:paraId="2C236761" w14:textId="77777777" w:rsidR="00647F55" w:rsidRPr="00EE24E9" w:rsidRDefault="00647F55" w:rsidP="00647F55">
      <w:pPr>
        <w:pStyle w:val="BodyText"/>
      </w:pPr>
      <w:r w:rsidRPr="00EE24E9">
        <w:t>VCAA staff will alert students just prior to the examination commencement time</w:t>
      </w:r>
      <w:r>
        <w:t>. At</w:t>
      </w:r>
      <w:r w:rsidRPr="00EE24E9">
        <w:t xml:space="preserve"> this time</w:t>
      </w:r>
      <w:r>
        <w:t xml:space="preserve">, </w:t>
      </w:r>
      <w:r w:rsidRPr="00EE24E9">
        <w:t>all persons who are not performing as part of the assessment must leave the examination</w:t>
      </w:r>
      <w:r>
        <w:t xml:space="preserve"> </w:t>
      </w:r>
      <w:r w:rsidRPr="00EE24E9">
        <w:t xml:space="preserve">room and the venue. </w:t>
      </w:r>
    </w:p>
    <w:p w14:paraId="6541CE9A" w14:textId="77777777" w:rsidR="00647F55" w:rsidRPr="00EE24E9" w:rsidRDefault="00647F55" w:rsidP="00647F55">
      <w:pPr>
        <w:pStyle w:val="BodyText"/>
      </w:pPr>
      <w:r w:rsidRPr="00EE24E9">
        <w:t>Assessors will enter the examination room just prior to the allocated examination start time</w:t>
      </w:r>
      <w:r>
        <w:t xml:space="preserve"> </w:t>
      </w:r>
      <w:r w:rsidRPr="00EE24E9">
        <w:t>and will assist students with any administrative tasks required to ensure the smooth running</w:t>
      </w:r>
      <w:r>
        <w:t xml:space="preserve"> </w:t>
      </w:r>
      <w:r w:rsidRPr="00EE24E9">
        <w:t>of the examination. This will include the checking of Student Advice Slips and all other</w:t>
      </w:r>
      <w:r>
        <w:t xml:space="preserve"> </w:t>
      </w:r>
      <w:r w:rsidRPr="00EE24E9">
        <w:t>required documentation.</w:t>
      </w:r>
    </w:p>
    <w:p w14:paraId="289FC609" w14:textId="77777777" w:rsidR="00647F55" w:rsidRPr="00647F55" w:rsidRDefault="00647F55" w:rsidP="00647F55">
      <w:pPr>
        <w:pStyle w:val="BodyText"/>
      </w:pPr>
      <w:r w:rsidRPr="00647F55">
        <w:t>An audiovisual recording of all examinations will be made.</w:t>
      </w:r>
    </w:p>
    <w:p w14:paraId="147D03D1" w14:textId="77777777" w:rsidR="00647F55" w:rsidRPr="004E27C8" w:rsidRDefault="00647F55" w:rsidP="00647F55">
      <w:pPr>
        <w:pStyle w:val="BodyText"/>
      </w:pPr>
      <w:r w:rsidRPr="004E27C8">
        <w:t xml:space="preserve">The time of the examination will begin from the assessors’ announcement of the candidate number, instrument, date, </w:t>
      </w:r>
      <w:proofErr w:type="gramStart"/>
      <w:r w:rsidRPr="004E27C8">
        <w:t>time</w:t>
      </w:r>
      <w:proofErr w:type="gramEnd"/>
      <w:r w:rsidRPr="004E27C8">
        <w:t xml:space="preserve"> and venue.</w:t>
      </w:r>
      <w:r>
        <w:t xml:space="preserve"> </w:t>
      </w:r>
      <w:r w:rsidRPr="004E27C8">
        <w:t>If the performance is still in progress when the maximum time has been reached, the assessors will stop assessing and may stop the performance.</w:t>
      </w:r>
    </w:p>
    <w:p w14:paraId="1B08136A" w14:textId="77777777" w:rsidR="00647F55" w:rsidRPr="00EE24E9" w:rsidRDefault="00647F55" w:rsidP="00647F55">
      <w:pPr>
        <w:pStyle w:val="BodyText"/>
      </w:pPr>
      <w:r w:rsidRPr="00EE24E9">
        <w:t>Once the examination commences, non-assessed performers and accompanists:</w:t>
      </w:r>
    </w:p>
    <w:p w14:paraId="1FDD7C9C" w14:textId="77777777" w:rsidR="00647F55" w:rsidRPr="006F0C71" w:rsidRDefault="00647F55" w:rsidP="00647F55">
      <w:pPr>
        <w:pStyle w:val="Bullet"/>
      </w:pPr>
      <w:r w:rsidRPr="006F0C71">
        <w:t xml:space="preserve">must enter the examination room only when they are required to </w:t>
      </w:r>
      <w:proofErr w:type="gramStart"/>
      <w:r w:rsidRPr="006F0C71">
        <w:t>perform</w:t>
      </w:r>
      <w:proofErr w:type="gramEnd"/>
      <w:r w:rsidRPr="006F0C71">
        <w:t xml:space="preserve"> </w:t>
      </w:r>
    </w:p>
    <w:p w14:paraId="0F0241DE" w14:textId="77777777" w:rsidR="00647F55" w:rsidRPr="006F0C71" w:rsidRDefault="00647F55" w:rsidP="00647F55">
      <w:pPr>
        <w:pStyle w:val="Bullet"/>
      </w:pPr>
      <w:r w:rsidRPr="006F0C71">
        <w:t xml:space="preserve">may remain in the examination room until they have completed their part of the </w:t>
      </w:r>
      <w:proofErr w:type="gramStart"/>
      <w:r w:rsidRPr="006F0C71">
        <w:t>performance</w:t>
      </w:r>
      <w:proofErr w:type="gramEnd"/>
      <w:r w:rsidRPr="006F0C71">
        <w:t xml:space="preserve"> </w:t>
      </w:r>
    </w:p>
    <w:p w14:paraId="64A5A947" w14:textId="77777777" w:rsidR="00647F55" w:rsidRDefault="00647F55" w:rsidP="00647F55">
      <w:pPr>
        <w:pStyle w:val="Bullet"/>
      </w:pPr>
      <w:r w:rsidRPr="006F0C71">
        <w:t>must leave once they are no longer required as part of the performance.</w:t>
      </w:r>
    </w:p>
    <w:p w14:paraId="425BFB82" w14:textId="77777777" w:rsidR="00647F55" w:rsidRDefault="00647F55" w:rsidP="00647F55">
      <w:pPr>
        <w:pStyle w:val="VCAAbody"/>
      </w:pPr>
      <w:r>
        <w:br w:type="page"/>
      </w:r>
    </w:p>
    <w:p w14:paraId="5DCC8796" w14:textId="77777777" w:rsidR="00647F55" w:rsidRDefault="00647F55" w:rsidP="00647F55">
      <w:pPr>
        <w:pStyle w:val="Heading3"/>
      </w:pPr>
      <w:r>
        <w:lastRenderedPageBreak/>
        <w:t>2024 Music Repertoire Performance and Music Contemporary Pianoforte venues</w:t>
      </w:r>
    </w:p>
    <w:p w14:paraId="0A7A6BC6" w14:textId="77777777" w:rsidR="00647F55" w:rsidRPr="00FB312F" w:rsidRDefault="00647F55" w:rsidP="00647F55">
      <w:pPr>
        <w:pStyle w:val="BodyText"/>
      </w:pPr>
      <w:r w:rsidRPr="00FB312F">
        <w:t>Methodist Ladies’ College</w:t>
      </w:r>
    </w:p>
    <w:p w14:paraId="15853C16" w14:textId="77777777" w:rsidR="00647F55" w:rsidRPr="00FB312F" w:rsidRDefault="00647F55" w:rsidP="00647F55">
      <w:pPr>
        <w:pStyle w:val="BodyText"/>
      </w:pPr>
      <w:r w:rsidRPr="00FB312F">
        <w:t>Penleigh and Essendon Grammar</w:t>
      </w:r>
      <w:r>
        <w:t xml:space="preserve"> School</w:t>
      </w:r>
    </w:p>
    <w:p w14:paraId="335ED177" w14:textId="77777777" w:rsidR="00647F55" w:rsidRPr="00FB312F" w:rsidRDefault="00647F55" w:rsidP="00647F55">
      <w:pPr>
        <w:pStyle w:val="BodyText"/>
      </w:pPr>
      <w:r w:rsidRPr="00FB312F">
        <w:t>Christian College Geelong</w:t>
      </w:r>
    </w:p>
    <w:p w14:paraId="579681EB" w14:textId="77777777" w:rsidR="00647F55" w:rsidRDefault="00647F55" w:rsidP="00647F55">
      <w:pPr>
        <w:pStyle w:val="Heading3"/>
        <w:rPr>
          <w:noProof/>
        </w:rPr>
      </w:pPr>
      <w:r>
        <w:rPr>
          <w:noProof/>
        </w:rPr>
        <w:t>2024 Music Repertoire Performance and Music Contemporary Drum kit and Percussion equipment and venues</w:t>
      </w:r>
    </w:p>
    <w:p w14:paraId="4402FD59" w14:textId="6E83E6C0" w:rsidR="00647F55" w:rsidRPr="002D7879" w:rsidRDefault="00647F55" w:rsidP="00647F55">
      <w:pPr>
        <w:pStyle w:val="BodyText"/>
      </w:pPr>
      <w:r w:rsidRPr="00590763">
        <w:t xml:space="preserve">The instruments and equipment </w:t>
      </w:r>
      <w:r w:rsidR="00776992">
        <w:t xml:space="preserve">on the following pages </w:t>
      </w:r>
      <w:r w:rsidRPr="00590763">
        <w:t>will be available at each of the venues designated</w:t>
      </w:r>
      <w:r>
        <w:t xml:space="preserve"> </w:t>
      </w:r>
      <w:r w:rsidRPr="00590763">
        <w:t xml:space="preserve">for </w:t>
      </w:r>
      <w:r>
        <w:t>D</w:t>
      </w:r>
      <w:r w:rsidRPr="00590763">
        <w:t>rum</w:t>
      </w:r>
      <w:r>
        <w:t xml:space="preserve"> </w:t>
      </w:r>
      <w:r w:rsidRPr="00590763">
        <w:t>kit and</w:t>
      </w:r>
      <w:r>
        <w:t xml:space="preserve"> P</w:t>
      </w:r>
      <w:r w:rsidRPr="00590763">
        <w:t>ercussion students undertaking Music Contemporary Performance</w:t>
      </w:r>
      <w:r>
        <w:t xml:space="preserve"> </w:t>
      </w:r>
      <w:r w:rsidRPr="00590763">
        <w:t>and Music Repertoire</w:t>
      </w:r>
      <w:r>
        <w:t xml:space="preserve"> </w:t>
      </w:r>
      <w:r w:rsidRPr="00590763">
        <w:t>Performance</w:t>
      </w:r>
      <w:r>
        <w:t xml:space="preserve"> </w:t>
      </w:r>
      <w:r w:rsidRPr="00590763">
        <w:t>and who will be presenting primarily as soloists.</w:t>
      </w:r>
    </w:p>
    <w:p w14:paraId="41BE052A" w14:textId="77777777" w:rsidR="00647F55" w:rsidRDefault="00647F55" w:rsidP="00647F55">
      <w:pPr>
        <w:pStyle w:val="BodyText"/>
      </w:pPr>
      <w:r w:rsidRPr="00590763">
        <w:t>Students are required to bring their own mallets, hammers and sticks when presenting for</w:t>
      </w:r>
      <w:r>
        <w:t xml:space="preserve"> </w:t>
      </w:r>
      <w:r w:rsidRPr="00590763">
        <w:t>Drum</w:t>
      </w:r>
      <w:r>
        <w:t xml:space="preserve"> </w:t>
      </w:r>
      <w:r w:rsidRPr="00590763">
        <w:t>kit and</w:t>
      </w:r>
      <w:r>
        <w:t xml:space="preserve"> </w:t>
      </w:r>
      <w:r w:rsidRPr="00590763">
        <w:t xml:space="preserve">Percussion </w:t>
      </w:r>
      <w:r>
        <w:t>e</w:t>
      </w:r>
      <w:r w:rsidRPr="00590763">
        <w:t>xaminations at these venues</w:t>
      </w:r>
      <w:r>
        <w:t>.</w:t>
      </w:r>
      <w:r>
        <w:br w:type="page"/>
      </w:r>
    </w:p>
    <w:p w14:paraId="31D90130" w14:textId="77777777" w:rsidR="00647F55" w:rsidRDefault="00647F55" w:rsidP="00647F55">
      <w:pPr>
        <w:pStyle w:val="Heading4"/>
      </w:pPr>
      <w:r w:rsidRPr="00FB312F">
        <w:lastRenderedPageBreak/>
        <w:t>Penleigh and Essendon Grammar School (Percussion)</w:t>
      </w:r>
    </w:p>
    <w:tbl>
      <w:tblPr>
        <w:tblStyle w:val="TableGrid"/>
        <w:tblW w:w="9801" w:type="dxa"/>
        <w:tblInd w:w="-176" w:type="dxa"/>
        <w:tblLayout w:type="fixed"/>
        <w:tblLook w:val="04A0" w:firstRow="1" w:lastRow="0" w:firstColumn="1" w:lastColumn="0" w:noHBand="0" w:noVBand="1"/>
      </w:tblPr>
      <w:tblGrid>
        <w:gridCol w:w="1164"/>
        <w:gridCol w:w="1275"/>
        <w:gridCol w:w="10"/>
        <w:gridCol w:w="841"/>
        <w:gridCol w:w="2126"/>
        <w:gridCol w:w="1276"/>
        <w:gridCol w:w="3109"/>
      </w:tblGrid>
      <w:tr w:rsidR="00647F55" w:rsidRPr="00BF7E22" w14:paraId="45F42DB7" w14:textId="77777777" w:rsidTr="00AA2CD8">
        <w:trPr>
          <w:trHeight w:val="300"/>
          <w:tblHeader/>
        </w:trPr>
        <w:tc>
          <w:tcPr>
            <w:tcW w:w="1164" w:type="dxa"/>
            <w:shd w:val="clear" w:color="auto" w:fill="0F7EB4"/>
            <w:hideMark/>
          </w:tcPr>
          <w:p w14:paraId="6D0F5B9C" w14:textId="77777777" w:rsidR="00647F55" w:rsidRPr="00647F55" w:rsidRDefault="00647F55" w:rsidP="00647F55">
            <w:pPr>
              <w:pStyle w:val="Tablecondensedheading"/>
              <w:rPr>
                <w:rStyle w:val="EmphasisBold"/>
              </w:rPr>
            </w:pPr>
            <w:r w:rsidRPr="00647F55">
              <w:rPr>
                <w:rStyle w:val="EmphasisBold"/>
              </w:rPr>
              <w:t> </w:t>
            </w:r>
          </w:p>
        </w:tc>
        <w:tc>
          <w:tcPr>
            <w:tcW w:w="1285" w:type="dxa"/>
            <w:gridSpan w:val="2"/>
            <w:shd w:val="clear" w:color="auto" w:fill="0F7EB4"/>
            <w:hideMark/>
          </w:tcPr>
          <w:p w14:paraId="013A7353" w14:textId="77777777" w:rsidR="00647F55" w:rsidRPr="00647F55" w:rsidRDefault="00647F55" w:rsidP="00647F55">
            <w:pPr>
              <w:pStyle w:val="Tablecondensedheading"/>
              <w:rPr>
                <w:rStyle w:val="EmphasisBold"/>
              </w:rPr>
            </w:pPr>
            <w:r w:rsidRPr="00647F55">
              <w:rPr>
                <w:rStyle w:val="EmphasisBold"/>
              </w:rPr>
              <w:t>Instrument</w:t>
            </w:r>
          </w:p>
        </w:tc>
        <w:tc>
          <w:tcPr>
            <w:tcW w:w="841" w:type="dxa"/>
            <w:shd w:val="clear" w:color="auto" w:fill="0F7EB4"/>
            <w:hideMark/>
          </w:tcPr>
          <w:p w14:paraId="3A66F02C" w14:textId="77777777" w:rsidR="00647F55" w:rsidRPr="00647F55" w:rsidRDefault="00647F55" w:rsidP="00647F55">
            <w:pPr>
              <w:pStyle w:val="Tablecondensedheading"/>
              <w:rPr>
                <w:rStyle w:val="EmphasisBold"/>
              </w:rPr>
            </w:pPr>
            <w:r w:rsidRPr="00647F55">
              <w:rPr>
                <w:rStyle w:val="EmphasisBold"/>
              </w:rPr>
              <w:t>Make</w:t>
            </w:r>
          </w:p>
        </w:tc>
        <w:tc>
          <w:tcPr>
            <w:tcW w:w="2126" w:type="dxa"/>
            <w:shd w:val="clear" w:color="auto" w:fill="0F7EB4"/>
            <w:hideMark/>
          </w:tcPr>
          <w:p w14:paraId="1A18AA98" w14:textId="77777777" w:rsidR="00647F55" w:rsidRPr="00647F55" w:rsidRDefault="00647F55" w:rsidP="00647F55">
            <w:pPr>
              <w:pStyle w:val="Tablecondensedheading"/>
              <w:rPr>
                <w:rStyle w:val="EmphasisBold"/>
              </w:rPr>
            </w:pPr>
            <w:r w:rsidRPr="00647F55">
              <w:rPr>
                <w:rStyle w:val="EmphasisBold"/>
              </w:rPr>
              <w:t>Model</w:t>
            </w:r>
          </w:p>
        </w:tc>
        <w:tc>
          <w:tcPr>
            <w:tcW w:w="1276" w:type="dxa"/>
            <w:shd w:val="clear" w:color="auto" w:fill="0F7EB4"/>
            <w:hideMark/>
          </w:tcPr>
          <w:p w14:paraId="3F5549A8" w14:textId="77777777" w:rsidR="00647F55" w:rsidRPr="00647F55" w:rsidRDefault="00647F55" w:rsidP="00647F55">
            <w:pPr>
              <w:pStyle w:val="Tablecondensedheading"/>
              <w:rPr>
                <w:rStyle w:val="EmphasisBold"/>
              </w:rPr>
            </w:pPr>
            <w:r w:rsidRPr="00647F55">
              <w:rPr>
                <w:rStyle w:val="EmphasisBold"/>
              </w:rPr>
              <w:t>Size</w:t>
            </w:r>
          </w:p>
        </w:tc>
        <w:tc>
          <w:tcPr>
            <w:tcW w:w="3109" w:type="dxa"/>
            <w:shd w:val="clear" w:color="auto" w:fill="0F7EB4"/>
            <w:hideMark/>
          </w:tcPr>
          <w:p w14:paraId="45F793F6" w14:textId="77777777" w:rsidR="00647F55" w:rsidRPr="00647F55" w:rsidRDefault="00647F55" w:rsidP="00647F55">
            <w:pPr>
              <w:pStyle w:val="Tablecondensedheading"/>
              <w:rPr>
                <w:rStyle w:val="EmphasisBold"/>
              </w:rPr>
            </w:pPr>
            <w:r w:rsidRPr="00647F55">
              <w:rPr>
                <w:rStyle w:val="EmphasisBold"/>
              </w:rPr>
              <w:t>Additional information</w:t>
            </w:r>
          </w:p>
        </w:tc>
      </w:tr>
      <w:tr w:rsidR="00647F55" w:rsidRPr="00BF7E22" w14:paraId="1202A9C5" w14:textId="77777777" w:rsidTr="00AA2CD8">
        <w:trPr>
          <w:trHeight w:val="300"/>
        </w:trPr>
        <w:tc>
          <w:tcPr>
            <w:tcW w:w="1164" w:type="dxa"/>
            <w:vMerge w:val="restart"/>
            <w:hideMark/>
          </w:tcPr>
          <w:p w14:paraId="438AAE28" w14:textId="77777777" w:rsidR="00647F55" w:rsidRPr="00647F55" w:rsidRDefault="00647F55" w:rsidP="00647F55">
            <w:pPr>
              <w:pStyle w:val="Tablecondensed"/>
              <w:rPr>
                <w:rStyle w:val="EmphasisBold"/>
              </w:rPr>
            </w:pPr>
            <w:r w:rsidRPr="00647F55">
              <w:rPr>
                <w:rStyle w:val="EmphasisBold"/>
              </w:rPr>
              <w:t>Timpani</w:t>
            </w:r>
          </w:p>
        </w:tc>
        <w:tc>
          <w:tcPr>
            <w:tcW w:w="1285" w:type="dxa"/>
            <w:gridSpan w:val="2"/>
            <w:hideMark/>
          </w:tcPr>
          <w:p w14:paraId="3A4804DB" w14:textId="77777777" w:rsidR="00647F55" w:rsidRPr="00BF7E22" w:rsidRDefault="00647F55" w:rsidP="00647F55">
            <w:pPr>
              <w:pStyle w:val="Tablecondensed"/>
            </w:pPr>
            <w:r w:rsidRPr="00BF7E22">
              <w:t>Timpani</w:t>
            </w:r>
          </w:p>
        </w:tc>
        <w:tc>
          <w:tcPr>
            <w:tcW w:w="841" w:type="dxa"/>
            <w:hideMark/>
          </w:tcPr>
          <w:p w14:paraId="77EF149B" w14:textId="77777777" w:rsidR="00647F55" w:rsidRPr="00BF7E22" w:rsidRDefault="00647F55" w:rsidP="00647F55">
            <w:pPr>
              <w:pStyle w:val="Tablecondensed"/>
            </w:pPr>
            <w:r w:rsidRPr="00BF7E22">
              <w:t>Ludwig</w:t>
            </w:r>
          </w:p>
        </w:tc>
        <w:tc>
          <w:tcPr>
            <w:tcW w:w="2126" w:type="dxa"/>
            <w:hideMark/>
          </w:tcPr>
          <w:p w14:paraId="29F6705A" w14:textId="77777777" w:rsidR="00647F55" w:rsidRPr="00BF7E22" w:rsidRDefault="00647F55" w:rsidP="00647F55">
            <w:pPr>
              <w:pStyle w:val="Tablecondensed"/>
            </w:pPr>
            <w:r w:rsidRPr="00BF7E22">
              <w:t>Copper bowl</w:t>
            </w:r>
          </w:p>
        </w:tc>
        <w:tc>
          <w:tcPr>
            <w:tcW w:w="1276" w:type="dxa"/>
            <w:hideMark/>
          </w:tcPr>
          <w:p w14:paraId="6E40F1DA" w14:textId="77777777" w:rsidR="00647F55" w:rsidRPr="00BF7E22" w:rsidRDefault="00647F55" w:rsidP="00647F55">
            <w:pPr>
              <w:pStyle w:val="Tablecondensed"/>
            </w:pPr>
            <w:r w:rsidRPr="00BF7E22">
              <w:t>23"</w:t>
            </w:r>
          </w:p>
        </w:tc>
        <w:tc>
          <w:tcPr>
            <w:tcW w:w="3109" w:type="dxa"/>
            <w:hideMark/>
          </w:tcPr>
          <w:p w14:paraId="4C8B2B23" w14:textId="77777777" w:rsidR="00647F55" w:rsidRPr="00BF7E22" w:rsidRDefault="00647F55" w:rsidP="00647F55">
            <w:pPr>
              <w:pStyle w:val="Tablecondensed"/>
            </w:pPr>
          </w:p>
        </w:tc>
      </w:tr>
      <w:tr w:rsidR="00647F55" w:rsidRPr="00BF7E22" w14:paraId="3C89C434" w14:textId="77777777" w:rsidTr="00AA2CD8">
        <w:trPr>
          <w:trHeight w:val="300"/>
        </w:trPr>
        <w:tc>
          <w:tcPr>
            <w:tcW w:w="1164" w:type="dxa"/>
            <w:vMerge/>
            <w:hideMark/>
          </w:tcPr>
          <w:p w14:paraId="0B37AC0F" w14:textId="77777777" w:rsidR="00647F55" w:rsidRPr="00647F55" w:rsidRDefault="00647F55" w:rsidP="00647F55">
            <w:pPr>
              <w:pStyle w:val="Tablecondensed"/>
              <w:rPr>
                <w:rStyle w:val="EmphasisBold"/>
              </w:rPr>
            </w:pPr>
          </w:p>
        </w:tc>
        <w:tc>
          <w:tcPr>
            <w:tcW w:w="1285" w:type="dxa"/>
            <w:gridSpan w:val="2"/>
            <w:hideMark/>
          </w:tcPr>
          <w:p w14:paraId="71D0657B" w14:textId="77777777" w:rsidR="00647F55" w:rsidRPr="00BF7E22" w:rsidRDefault="00647F55" w:rsidP="00647F55">
            <w:pPr>
              <w:pStyle w:val="Tablecondensed"/>
            </w:pPr>
          </w:p>
        </w:tc>
        <w:tc>
          <w:tcPr>
            <w:tcW w:w="841" w:type="dxa"/>
            <w:hideMark/>
          </w:tcPr>
          <w:p w14:paraId="62D21C10" w14:textId="77777777" w:rsidR="00647F55" w:rsidRPr="00BF7E22" w:rsidRDefault="00647F55" w:rsidP="00647F55">
            <w:pPr>
              <w:pStyle w:val="Tablecondensed"/>
            </w:pPr>
          </w:p>
        </w:tc>
        <w:tc>
          <w:tcPr>
            <w:tcW w:w="2126" w:type="dxa"/>
            <w:hideMark/>
          </w:tcPr>
          <w:p w14:paraId="318B7FBC" w14:textId="77777777" w:rsidR="00647F55" w:rsidRPr="00BF7E22" w:rsidRDefault="00647F55" w:rsidP="00647F55">
            <w:pPr>
              <w:pStyle w:val="Tablecondensed"/>
            </w:pPr>
            <w:r w:rsidRPr="00BF7E22">
              <w:t>Copper bowl</w:t>
            </w:r>
          </w:p>
        </w:tc>
        <w:tc>
          <w:tcPr>
            <w:tcW w:w="1276" w:type="dxa"/>
            <w:hideMark/>
          </w:tcPr>
          <w:p w14:paraId="4FB014AE" w14:textId="77777777" w:rsidR="00647F55" w:rsidRPr="00BF7E22" w:rsidRDefault="00647F55" w:rsidP="00647F55">
            <w:pPr>
              <w:pStyle w:val="Tablecondensed"/>
            </w:pPr>
            <w:r w:rsidRPr="00BF7E22">
              <w:t>26"</w:t>
            </w:r>
          </w:p>
        </w:tc>
        <w:tc>
          <w:tcPr>
            <w:tcW w:w="3109" w:type="dxa"/>
            <w:hideMark/>
          </w:tcPr>
          <w:p w14:paraId="311638B2" w14:textId="77777777" w:rsidR="00647F55" w:rsidRPr="00BF7E22" w:rsidRDefault="00647F55" w:rsidP="00647F55">
            <w:pPr>
              <w:pStyle w:val="Tablecondensed"/>
            </w:pPr>
          </w:p>
        </w:tc>
      </w:tr>
      <w:tr w:rsidR="00647F55" w:rsidRPr="00BF7E22" w14:paraId="5F37752E" w14:textId="77777777" w:rsidTr="00AA2CD8">
        <w:trPr>
          <w:trHeight w:val="300"/>
        </w:trPr>
        <w:tc>
          <w:tcPr>
            <w:tcW w:w="1164" w:type="dxa"/>
            <w:vMerge/>
            <w:hideMark/>
          </w:tcPr>
          <w:p w14:paraId="0C38D9EF" w14:textId="77777777" w:rsidR="00647F55" w:rsidRPr="00647F55" w:rsidRDefault="00647F55" w:rsidP="00647F55">
            <w:pPr>
              <w:pStyle w:val="Tablecondensed"/>
              <w:rPr>
                <w:rStyle w:val="EmphasisBold"/>
              </w:rPr>
            </w:pPr>
          </w:p>
        </w:tc>
        <w:tc>
          <w:tcPr>
            <w:tcW w:w="1285" w:type="dxa"/>
            <w:gridSpan w:val="2"/>
            <w:hideMark/>
          </w:tcPr>
          <w:p w14:paraId="7C0D4D88" w14:textId="77777777" w:rsidR="00647F55" w:rsidRPr="00BF7E22" w:rsidRDefault="00647F55" w:rsidP="00647F55">
            <w:pPr>
              <w:pStyle w:val="Tablecondensed"/>
            </w:pPr>
          </w:p>
        </w:tc>
        <w:tc>
          <w:tcPr>
            <w:tcW w:w="841" w:type="dxa"/>
            <w:hideMark/>
          </w:tcPr>
          <w:p w14:paraId="256464F3" w14:textId="77777777" w:rsidR="00647F55" w:rsidRPr="00BF7E22" w:rsidRDefault="00647F55" w:rsidP="00647F55">
            <w:pPr>
              <w:pStyle w:val="Tablecondensed"/>
            </w:pPr>
          </w:p>
        </w:tc>
        <w:tc>
          <w:tcPr>
            <w:tcW w:w="2126" w:type="dxa"/>
            <w:hideMark/>
          </w:tcPr>
          <w:p w14:paraId="17819293" w14:textId="77777777" w:rsidR="00647F55" w:rsidRPr="00BF7E22" w:rsidRDefault="00647F55" w:rsidP="00647F55">
            <w:pPr>
              <w:pStyle w:val="Tablecondensed"/>
            </w:pPr>
            <w:r w:rsidRPr="00BF7E22">
              <w:t>Copper bowl</w:t>
            </w:r>
          </w:p>
        </w:tc>
        <w:tc>
          <w:tcPr>
            <w:tcW w:w="1276" w:type="dxa"/>
            <w:hideMark/>
          </w:tcPr>
          <w:p w14:paraId="60E0D224" w14:textId="77777777" w:rsidR="00647F55" w:rsidRPr="00BF7E22" w:rsidRDefault="00647F55" w:rsidP="00647F55">
            <w:pPr>
              <w:pStyle w:val="Tablecondensed"/>
            </w:pPr>
            <w:r w:rsidRPr="00BF7E22">
              <w:t>29"</w:t>
            </w:r>
          </w:p>
        </w:tc>
        <w:tc>
          <w:tcPr>
            <w:tcW w:w="3109" w:type="dxa"/>
            <w:hideMark/>
          </w:tcPr>
          <w:p w14:paraId="2BEA8685" w14:textId="77777777" w:rsidR="00647F55" w:rsidRPr="00BF7E22" w:rsidRDefault="00647F55" w:rsidP="00647F55">
            <w:pPr>
              <w:pStyle w:val="Tablecondensed"/>
            </w:pPr>
          </w:p>
        </w:tc>
      </w:tr>
      <w:tr w:rsidR="00647F55" w:rsidRPr="00BF7E22" w14:paraId="732A4E8E" w14:textId="77777777" w:rsidTr="00AA2CD8">
        <w:trPr>
          <w:trHeight w:val="300"/>
        </w:trPr>
        <w:tc>
          <w:tcPr>
            <w:tcW w:w="1164" w:type="dxa"/>
            <w:vMerge/>
            <w:hideMark/>
          </w:tcPr>
          <w:p w14:paraId="6D974FE2" w14:textId="77777777" w:rsidR="00647F55" w:rsidRPr="00647F55" w:rsidRDefault="00647F55" w:rsidP="00647F55">
            <w:pPr>
              <w:pStyle w:val="Tablecondensed"/>
              <w:rPr>
                <w:rStyle w:val="EmphasisBold"/>
              </w:rPr>
            </w:pPr>
          </w:p>
        </w:tc>
        <w:tc>
          <w:tcPr>
            <w:tcW w:w="1285" w:type="dxa"/>
            <w:gridSpan w:val="2"/>
            <w:hideMark/>
          </w:tcPr>
          <w:p w14:paraId="60E079B3" w14:textId="77777777" w:rsidR="00647F55" w:rsidRPr="00BF7E22" w:rsidRDefault="00647F55" w:rsidP="00647F55">
            <w:pPr>
              <w:pStyle w:val="Tablecondensed"/>
            </w:pPr>
          </w:p>
        </w:tc>
        <w:tc>
          <w:tcPr>
            <w:tcW w:w="841" w:type="dxa"/>
            <w:hideMark/>
          </w:tcPr>
          <w:p w14:paraId="1EA9B7BF" w14:textId="77777777" w:rsidR="00647F55" w:rsidRPr="00BF7E22" w:rsidRDefault="00647F55" w:rsidP="00647F55">
            <w:pPr>
              <w:pStyle w:val="Tablecondensed"/>
            </w:pPr>
          </w:p>
        </w:tc>
        <w:tc>
          <w:tcPr>
            <w:tcW w:w="2126" w:type="dxa"/>
            <w:hideMark/>
          </w:tcPr>
          <w:p w14:paraId="6FFAED8E" w14:textId="77777777" w:rsidR="00647F55" w:rsidRPr="00BF7E22" w:rsidRDefault="00647F55" w:rsidP="00647F55">
            <w:pPr>
              <w:pStyle w:val="Tablecondensed"/>
            </w:pPr>
            <w:r w:rsidRPr="00BF7E22">
              <w:t>Copper bowl</w:t>
            </w:r>
          </w:p>
        </w:tc>
        <w:tc>
          <w:tcPr>
            <w:tcW w:w="1276" w:type="dxa"/>
            <w:hideMark/>
          </w:tcPr>
          <w:p w14:paraId="08785242" w14:textId="77777777" w:rsidR="00647F55" w:rsidRPr="00BF7E22" w:rsidRDefault="00647F55" w:rsidP="00647F55">
            <w:pPr>
              <w:pStyle w:val="Tablecondensed"/>
            </w:pPr>
            <w:r w:rsidRPr="00BF7E22">
              <w:t>32"</w:t>
            </w:r>
          </w:p>
        </w:tc>
        <w:tc>
          <w:tcPr>
            <w:tcW w:w="3109" w:type="dxa"/>
            <w:hideMark/>
          </w:tcPr>
          <w:p w14:paraId="0AF85039" w14:textId="77777777" w:rsidR="00647F55" w:rsidRPr="00BF7E22" w:rsidRDefault="00647F55" w:rsidP="00647F55">
            <w:pPr>
              <w:pStyle w:val="Tablecondensed"/>
            </w:pPr>
          </w:p>
        </w:tc>
      </w:tr>
      <w:tr w:rsidR="00647F55" w:rsidRPr="00BF7E22" w14:paraId="38BDCA29" w14:textId="77777777" w:rsidTr="00AA2CD8">
        <w:trPr>
          <w:trHeight w:val="300"/>
        </w:trPr>
        <w:tc>
          <w:tcPr>
            <w:tcW w:w="1164" w:type="dxa"/>
            <w:vMerge/>
            <w:hideMark/>
          </w:tcPr>
          <w:p w14:paraId="3914921A" w14:textId="77777777" w:rsidR="00647F55" w:rsidRPr="00647F55" w:rsidRDefault="00647F55" w:rsidP="00647F55">
            <w:pPr>
              <w:pStyle w:val="Tablecondensed"/>
              <w:rPr>
                <w:rStyle w:val="EmphasisBold"/>
              </w:rPr>
            </w:pPr>
          </w:p>
        </w:tc>
        <w:tc>
          <w:tcPr>
            <w:tcW w:w="1285" w:type="dxa"/>
            <w:gridSpan w:val="2"/>
            <w:hideMark/>
          </w:tcPr>
          <w:p w14:paraId="6535B44D" w14:textId="77777777" w:rsidR="00647F55" w:rsidRPr="00BF7E22" w:rsidRDefault="00647F55" w:rsidP="00647F55">
            <w:pPr>
              <w:pStyle w:val="Tablecondensed"/>
            </w:pPr>
            <w:r w:rsidRPr="00BF7E22">
              <w:t>Double Bass Stool</w:t>
            </w:r>
          </w:p>
        </w:tc>
        <w:tc>
          <w:tcPr>
            <w:tcW w:w="841" w:type="dxa"/>
            <w:hideMark/>
          </w:tcPr>
          <w:p w14:paraId="5852EB67" w14:textId="77777777" w:rsidR="00647F55" w:rsidRPr="00BF7E22" w:rsidRDefault="00647F55" w:rsidP="00647F55">
            <w:pPr>
              <w:pStyle w:val="Tablecondensed"/>
            </w:pPr>
          </w:p>
        </w:tc>
        <w:tc>
          <w:tcPr>
            <w:tcW w:w="2126" w:type="dxa"/>
            <w:hideMark/>
          </w:tcPr>
          <w:p w14:paraId="001DAACF" w14:textId="77777777" w:rsidR="00647F55" w:rsidRPr="00BF7E22" w:rsidRDefault="00647F55" w:rsidP="00647F55">
            <w:pPr>
              <w:pStyle w:val="Tablecondensed"/>
            </w:pPr>
          </w:p>
        </w:tc>
        <w:tc>
          <w:tcPr>
            <w:tcW w:w="1276" w:type="dxa"/>
            <w:hideMark/>
          </w:tcPr>
          <w:p w14:paraId="0D2E7941" w14:textId="77777777" w:rsidR="00647F55" w:rsidRPr="00BF7E22" w:rsidRDefault="00647F55" w:rsidP="00647F55">
            <w:pPr>
              <w:pStyle w:val="Tablecondensed"/>
            </w:pPr>
          </w:p>
        </w:tc>
        <w:tc>
          <w:tcPr>
            <w:tcW w:w="3109" w:type="dxa"/>
            <w:hideMark/>
          </w:tcPr>
          <w:p w14:paraId="4AEE72FA" w14:textId="77777777" w:rsidR="00647F55" w:rsidRPr="00BF7E22" w:rsidRDefault="00647F55" w:rsidP="00647F55">
            <w:pPr>
              <w:pStyle w:val="Tablecondensed"/>
            </w:pPr>
            <w:r w:rsidRPr="00BF7E22">
              <w:t>Height adjustable</w:t>
            </w:r>
          </w:p>
        </w:tc>
      </w:tr>
      <w:tr w:rsidR="00647F55" w:rsidRPr="00BF7E22" w14:paraId="3DBDB9AE" w14:textId="77777777" w:rsidTr="00AA2CD8">
        <w:trPr>
          <w:trHeight w:val="600"/>
        </w:trPr>
        <w:tc>
          <w:tcPr>
            <w:tcW w:w="1164" w:type="dxa"/>
            <w:vMerge w:val="restart"/>
            <w:hideMark/>
          </w:tcPr>
          <w:p w14:paraId="64016048" w14:textId="77777777" w:rsidR="00647F55" w:rsidRPr="00647F55" w:rsidRDefault="00647F55" w:rsidP="00647F55">
            <w:pPr>
              <w:pStyle w:val="Tablecondensed"/>
              <w:rPr>
                <w:rStyle w:val="EmphasisBold"/>
              </w:rPr>
            </w:pPr>
            <w:r w:rsidRPr="00647F55">
              <w:rPr>
                <w:rStyle w:val="EmphasisBold"/>
              </w:rPr>
              <w:t>Mallet Instruments</w:t>
            </w:r>
          </w:p>
        </w:tc>
        <w:tc>
          <w:tcPr>
            <w:tcW w:w="1285" w:type="dxa"/>
            <w:gridSpan w:val="2"/>
            <w:hideMark/>
          </w:tcPr>
          <w:p w14:paraId="23D79EBF" w14:textId="77777777" w:rsidR="00647F55" w:rsidRPr="00BF7E22" w:rsidRDefault="00647F55" w:rsidP="00647F55">
            <w:pPr>
              <w:pStyle w:val="Tablecondensed"/>
            </w:pPr>
            <w:r w:rsidRPr="00BF7E22">
              <w:t>Xylophone</w:t>
            </w:r>
          </w:p>
        </w:tc>
        <w:tc>
          <w:tcPr>
            <w:tcW w:w="841" w:type="dxa"/>
            <w:hideMark/>
          </w:tcPr>
          <w:p w14:paraId="21F1D124" w14:textId="77777777" w:rsidR="00647F55" w:rsidRPr="00BF7E22" w:rsidRDefault="00647F55" w:rsidP="00647F55">
            <w:pPr>
              <w:pStyle w:val="Tablecondensed"/>
            </w:pPr>
            <w:proofErr w:type="spellStart"/>
            <w:r w:rsidRPr="00BF7E22">
              <w:t>Korogi</w:t>
            </w:r>
            <w:proofErr w:type="spellEnd"/>
          </w:p>
        </w:tc>
        <w:tc>
          <w:tcPr>
            <w:tcW w:w="2126" w:type="dxa"/>
            <w:hideMark/>
          </w:tcPr>
          <w:p w14:paraId="54F11E0E" w14:textId="77777777" w:rsidR="00647F55" w:rsidRPr="00BF7E22" w:rsidRDefault="00647F55" w:rsidP="00647F55">
            <w:pPr>
              <w:pStyle w:val="Tablecondensed"/>
            </w:pPr>
            <w:r w:rsidRPr="00BF7E22">
              <w:t>SE500S</w:t>
            </w:r>
          </w:p>
        </w:tc>
        <w:tc>
          <w:tcPr>
            <w:tcW w:w="1276" w:type="dxa"/>
            <w:hideMark/>
          </w:tcPr>
          <w:p w14:paraId="411ADFF8" w14:textId="77777777" w:rsidR="00647F55" w:rsidRPr="00BF7E22" w:rsidRDefault="00647F55" w:rsidP="00647F55">
            <w:pPr>
              <w:pStyle w:val="Tablecondensed"/>
            </w:pPr>
            <w:r w:rsidRPr="00BF7E22">
              <w:t xml:space="preserve"> 4 Octave</w:t>
            </w:r>
          </w:p>
        </w:tc>
        <w:tc>
          <w:tcPr>
            <w:tcW w:w="3109" w:type="dxa"/>
            <w:hideMark/>
          </w:tcPr>
          <w:p w14:paraId="3F0F019D" w14:textId="77777777" w:rsidR="00647F55" w:rsidRPr="00BF7E22" w:rsidRDefault="00647F55" w:rsidP="00647F55">
            <w:pPr>
              <w:pStyle w:val="Tablecondensed"/>
            </w:pPr>
            <w:r w:rsidRPr="00BF7E22">
              <w:t>C2–C6 rosewood keys</w:t>
            </w:r>
          </w:p>
        </w:tc>
      </w:tr>
      <w:tr w:rsidR="00647F55" w:rsidRPr="00BF7E22" w14:paraId="5CAB0D29" w14:textId="77777777" w:rsidTr="00AA2CD8">
        <w:trPr>
          <w:trHeight w:val="600"/>
        </w:trPr>
        <w:tc>
          <w:tcPr>
            <w:tcW w:w="1164" w:type="dxa"/>
            <w:vMerge/>
          </w:tcPr>
          <w:p w14:paraId="3289134A" w14:textId="77777777" w:rsidR="00647F55" w:rsidRPr="00647F55" w:rsidRDefault="00647F55" w:rsidP="00647F55">
            <w:pPr>
              <w:pStyle w:val="Tablecondensed"/>
              <w:rPr>
                <w:rStyle w:val="EmphasisBold"/>
              </w:rPr>
            </w:pPr>
          </w:p>
        </w:tc>
        <w:tc>
          <w:tcPr>
            <w:tcW w:w="1285" w:type="dxa"/>
            <w:gridSpan w:val="2"/>
          </w:tcPr>
          <w:p w14:paraId="4FB5D7DF" w14:textId="77777777" w:rsidR="00647F55" w:rsidRPr="00BF7E22" w:rsidRDefault="00647F55" w:rsidP="00647F55">
            <w:pPr>
              <w:pStyle w:val="Tablecondensed"/>
            </w:pPr>
            <w:r w:rsidRPr="00BF7E22">
              <w:t>Xylophone</w:t>
            </w:r>
          </w:p>
        </w:tc>
        <w:tc>
          <w:tcPr>
            <w:tcW w:w="841" w:type="dxa"/>
          </w:tcPr>
          <w:p w14:paraId="0E2765A0" w14:textId="77777777" w:rsidR="00647F55" w:rsidRPr="00BF7E22" w:rsidRDefault="00647F55" w:rsidP="00647F55">
            <w:pPr>
              <w:pStyle w:val="Tablecondensed"/>
            </w:pPr>
            <w:proofErr w:type="spellStart"/>
            <w:r w:rsidRPr="00BF7E22">
              <w:t>Korogi</w:t>
            </w:r>
            <w:proofErr w:type="spellEnd"/>
          </w:p>
        </w:tc>
        <w:tc>
          <w:tcPr>
            <w:tcW w:w="2126" w:type="dxa"/>
          </w:tcPr>
          <w:p w14:paraId="187255E9" w14:textId="77777777" w:rsidR="00647F55" w:rsidRPr="00BF7E22" w:rsidRDefault="00647F55" w:rsidP="00647F55">
            <w:pPr>
              <w:pStyle w:val="Tablecondensed"/>
            </w:pPr>
            <w:r w:rsidRPr="00BF7E22">
              <w:t>SE550RF</w:t>
            </w:r>
          </w:p>
        </w:tc>
        <w:tc>
          <w:tcPr>
            <w:tcW w:w="1276" w:type="dxa"/>
          </w:tcPr>
          <w:p w14:paraId="75569A9E" w14:textId="77777777" w:rsidR="00647F55" w:rsidRPr="00BF7E22" w:rsidRDefault="00647F55" w:rsidP="00647F55">
            <w:pPr>
              <w:pStyle w:val="Tablecondensed"/>
            </w:pPr>
            <w:r w:rsidRPr="00BF7E22">
              <w:t>3.5 Octave</w:t>
            </w:r>
          </w:p>
        </w:tc>
        <w:tc>
          <w:tcPr>
            <w:tcW w:w="3109" w:type="dxa"/>
          </w:tcPr>
          <w:p w14:paraId="16768A79" w14:textId="77777777" w:rsidR="00647F55" w:rsidRPr="00BF7E22" w:rsidRDefault="00647F55" w:rsidP="00647F55">
            <w:pPr>
              <w:pStyle w:val="Tablecondensed"/>
            </w:pPr>
          </w:p>
        </w:tc>
      </w:tr>
      <w:tr w:rsidR="00647F55" w:rsidRPr="00BF7E22" w14:paraId="7B049AA4" w14:textId="77777777" w:rsidTr="00AA2CD8">
        <w:trPr>
          <w:trHeight w:val="300"/>
        </w:trPr>
        <w:tc>
          <w:tcPr>
            <w:tcW w:w="1164" w:type="dxa"/>
            <w:vMerge/>
            <w:hideMark/>
          </w:tcPr>
          <w:p w14:paraId="2924C97E" w14:textId="77777777" w:rsidR="00647F55" w:rsidRPr="00647F55" w:rsidRDefault="00647F55" w:rsidP="00647F55">
            <w:pPr>
              <w:pStyle w:val="Tablecondensed"/>
              <w:rPr>
                <w:rStyle w:val="EmphasisBold"/>
              </w:rPr>
            </w:pPr>
          </w:p>
        </w:tc>
        <w:tc>
          <w:tcPr>
            <w:tcW w:w="1285" w:type="dxa"/>
            <w:gridSpan w:val="2"/>
            <w:hideMark/>
          </w:tcPr>
          <w:p w14:paraId="0352BA53" w14:textId="77777777" w:rsidR="00647F55" w:rsidRPr="00BF7E22" w:rsidRDefault="00647F55" w:rsidP="00647F55">
            <w:pPr>
              <w:pStyle w:val="Tablecondensed"/>
            </w:pPr>
            <w:r w:rsidRPr="00BF7E22">
              <w:t>Vibraphone</w:t>
            </w:r>
          </w:p>
        </w:tc>
        <w:tc>
          <w:tcPr>
            <w:tcW w:w="841" w:type="dxa"/>
            <w:hideMark/>
          </w:tcPr>
          <w:p w14:paraId="17C2A393" w14:textId="77777777" w:rsidR="00647F55" w:rsidRPr="00BF7E22" w:rsidRDefault="00647F55" w:rsidP="00647F55">
            <w:pPr>
              <w:pStyle w:val="Tablecondensed"/>
            </w:pPr>
            <w:r w:rsidRPr="00BF7E22">
              <w:t>Musser</w:t>
            </w:r>
          </w:p>
        </w:tc>
        <w:tc>
          <w:tcPr>
            <w:tcW w:w="2126" w:type="dxa"/>
            <w:hideMark/>
          </w:tcPr>
          <w:p w14:paraId="2109F255" w14:textId="77777777" w:rsidR="00647F55" w:rsidRPr="00BF7E22" w:rsidRDefault="00647F55" w:rsidP="00647F55">
            <w:pPr>
              <w:pStyle w:val="Tablecondensed"/>
            </w:pPr>
            <w:r w:rsidRPr="00BF7E22">
              <w:t>M45 One Niter</w:t>
            </w:r>
          </w:p>
        </w:tc>
        <w:tc>
          <w:tcPr>
            <w:tcW w:w="1276" w:type="dxa"/>
            <w:hideMark/>
          </w:tcPr>
          <w:p w14:paraId="15A26CA4" w14:textId="77777777" w:rsidR="00647F55" w:rsidRPr="00BF7E22" w:rsidRDefault="00647F55" w:rsidP="00647F55">
            <w:pPr>
              <w:pStyle w:val="Tablecondensed"/>
            </w:pPr>
            <w:r w:rsidRPr="00BF7E22">
              <w:t xml:space="preserve"> 4 Octave</w:t>
            </w:r>
          </w:p>
        </w:tc>
        <w:tc>
          <w:tcPr>
            <w:tcW w:w="3109" w:type="dxa"/>
            <w:hideMark/>
          </w:tcPr>
          <w:p w14:paraId="132E872E" w14:textId="77777777" w:rsidR="00647F55" w:rsidRPr="00BF7E22" w:rsidRDefault="00647F55" w:rsidP="00647F55">
            <w:pPr>
              <w:pStyle w:val="Tablecondensed"/>
            </w:pPr>
            <w:r w:rsidRPr="00BF7E22">
              <w:t>F1–F5 non-graduated keys</w:t>
            </w:r>
          </w:p>
        </w:tc>
      </w:tr>
      <w:tr w:rsidR="00647F55" w:rsidRPr="00BF7E22" w14:paraId="44A5467F" w14:textId="77777777" w:rsidTr="00AA2CD8">
        <w:trPr>
          <w:trHeight w:val="300"/>
        </w:trPr>
        <w:tc>
          <w:tcPr>
            <w:tcW w:w="1164" w:type="dxa"/>
            <w:vMerge/>
            <w:hideMark/>
          </w:tcPr>
          <w:p w14:paraId="7AAD88D9" w14:textId="77777777" w:rsidR="00647F55" w:rsidRPr="00647F55" w:rsidRDefault="00647F55" w:rsidP="00647F55">
            <w:pPr>
              <w:pStyle w:val="Tablecondensed"/>
              <w:rPr>
                <w:rStyle w:val="EmphasisBold"/>
              </w:rPr>
            </w:pPr>
          </w:p>
        </w:tc>
        <w:tc>
          <w:tcPr>
            <w:tcW w:w="1285" w:type="dxa"/>
            <w:gridSpan w:val="2"/>
            <w:hideMark/>
          </w:tcPr>
          <w:p w14:paraId="6E67F606" w14:textId="77777777" w:rsidR="00647F55" w:rsidRPr="00BF7E22" w:rsidRDefault="00647F55" w:rsidP="00647F55">
            <w:pPr>
              <w:pStyle w:val="Tablecondensed"/>
            </w:pPr>
            <w:r w:rsidRPr="00BF7E22">
              <w:t>Marimba</w:t>
            </w:r>
          </w:p>
        </w:tc>
        <w:tc>
          <w:tcPr>
            <w:tcW w:w="841" w:type="dxa"/>
            <w:hideMark/>
          </w:tcPr>
          <w:p w14:paraId="25563480" w14:textId="77777777" w:rsidR="00647F55" w:rsidRPr="00BF7E22" w:rsidRDefault="00647F55" w:rsidP="00647F55">
            <w:pPr>
              <w:pStyle w:val="Tablecondensed"/>
            </w:pPr>
            <w:r w:rsidRPr="00BF7E22">
              <w:t>Adams</w:t>
            </w:r>
          </w:p>
        </w:tc>
        <w:tc>
          <w:tcPr>
            <w:tcW w:w="2126" w:type="dxa"/>
            <w:hideMark/>
          </w:tcPr>
          <w:p w14:paraId="7728D0C3" w14:textId="77777777" w:rsidR="00647F55" w:rsidRPr="00BF7E22" w:rsidRDefault="00647F55" w:rsidP="00647F55">
            <w:pPr>
              <w:pStyle w:val="Tablecondensed"/>
            </w:pPr>
            <w:r w:rsidRPr="00BF7E22">
              <w:t>Classic Artists Series</w:t>
            </w:r>
          </w:p>
        </w:tc>
        <w:tc>
          <w:tcPr>
            <w:tcW w:w="1276" w:type="dxa"/>
            <w:hideMark/>
          </w:tcPr>
          <w:p w14:paraId="73DDC6DE" w14:textId="77777777" w:rsidR="00647F55" w:rsidRPr="00BF7E22" w:rsidRDefault="00647F55" w:rsidP="00647F55">
            <w:pPr>
              <w:pStyle w:val="Tablecondensed"/>
            </w:pPr>
            <w:r w:rsidRPr="00BF7E22">
              <w:t xml:space="preserve"> 4.3 Octave</w:t>
            </w:r>
          </w:p>
        </w:tc>
        <w:tc>
          <w:tcPr>
            <w:tcW w:w="3109" w:type="dxa"/>
            <w:hideMark/>
          </w:tcPr>
          <w:p w14:paraId="1E232092" w14:textId="77777777" w:rsidR="00647F55" w:rsidRPr="00BF7E22" w:rsidRDefault="00647F55" w:rsidP="00647F55">
            <w:pPr>
              <w:pStyle w:val="Tablecondensed"/>
            </w:pPr>
            <w:r w:rsidRPr="00BF7E22">
              <w:t>A1–C6 graduated rosewood keys</w:t>
            </w:r>
          </w:p>
        </w:tc>
      </w:tr>
      <w:tr w:rsidR="00647F55" w:rsidRPr="00BF7E22" w14:paraId="3B6455C8" w14:textId="77777777" w:rsidTr="00AA2CD8">
        <w:trPr>
          <w:trHeight w:val="300"/>
        </w:trPr>
        <w:tc>
          <w:tcPr>
            <w:tcW w:w="1164" w:type="dxa"/>
            <w:vMerge/>
            <w:hideMark/>
          </w:tcPr>
          <w:p w14:paraId="138E5E97" w14:textId="77777777" w:rsidR="00647F55" w:rsidRPr="00647F55" w:rsidRDefault="00647F55" w:rsidP="00647F55">
            <w:pPr>
              <w:pStyle w:val="Tablecondensed"/>
              <w:rPr>
                <w:rStyle w:val="EmphasisBold"/>
              </w:rPr>
            </w:pPr>
          </w:p>
        </w:tc>
        <w:tc>
          <w:tcPr>
            <w:tcW w:w="1285" w:type="dxa"/>
            <w:gridSpan w:val="2"/>
            <w:hideMark/>
          </w:tcPr>
          <w:p w14:paraId="57CF8246" w14:textId="77777777" w:rsidR="00647F55" w:rsidRPr="00BF7E22" w:rsidRDefault="00647F55" w:rsidP="00647F55">
            <w:pPr>
              <w:pStyle w:val="Tablecondensed"/>
            </w:pPr>
            <w:r w:rsidRPr="00BF7E22">
              <w:t>Glockenspiel</w:t>
            </w:r>
          </w:p>
        </w:tc>
        <w:tc>
          <w:tcPr>
            <w:tcW w:w="841" w:type="dxa"/>
            <w:hideMark/>
          </w:tcPr>
          <w:p w14:paraId="4EC592D7" w14:textId="77777777" w:rsidR="00647F55" w:rsidRPr="00BF7E22" w:rsidRDefault="00647F55" w:rsidP="00647F55">
            <w:pPr>
              <w:pStyle w:val="Tablecondensed"/>
            </w:pPr>
            <w:r w:rsidRPr="00BF7E22">
              <w:t>Suzuki</w:t>
            </w:r>
          </w:p>
        </w:tc>
        <w:tc>
          <w:tcPr>
            <w:tcW w:w="2126" w:type="dxa"/>
            <w:hideMark/>
          </w:tcPr>
          <w:p w14:paraId="0C9F3307" w14:textId="77777777" w:rsidR="00647F55" w:rsidRPr="00BF7E22" w:rsidRDefault="00647F55" w:rsidP="00647F55">
            <w:pPr>
              <w:pStyle w:val="Tablecondensed"/>
            </w:pPr>
            <w:r w:rsidRPr="00BF7E22">
              <w:t xml:space="preserve">Professional Glockenspiel </w:t>
            </w:r>
          </w:p>
        </w:tc>
        <w:tc>
          <w:tcPr>
            <w:tcW w:w="1276" w:type="dxa"/>
            <w:hideMark/>
          </w:tcPr>
          <w:p w14:paraId="52753CC1" w14:textId="77777777" w:rsidR="00647F55" w:rsidRPr="00BF7E22" w:rsidRDefault="00647F55" w:rsidP="00647F55">
            <w:pPr>
              <w:pStyle w:val="Tablecondensed"/>
            </w:pPr>
            <w:r w:rsidRPr="00BF7E22">
              <w:t>2.5 Octave</w:t>
            </w:r>
          </w:p>
        </w:tc>
        <w:tc>
          <w:tcPr>
            <w:tcW w:w="3109" w:type="dxa"/>
            <w:hideMark/>
          </w:tcPr>
          <w:p w14:paraId="76A88E34" w14:textId="77777777" w:rsidR="00647F55" w:rsidRPr="00BF7E22" w:rsidRDefault="00647F55" w:rsidP="00647F55">
            <w:pPr>
              <w:pStyle w:val="Tablecondensed"/>
            </w:pPr>
            <w:r w:rsidRPr="00BF7E22">
              <w:t>F2–C5</w:t>
            </w:r>
          </w:p>
        </w:tc>
      </w:tr>
      <w:tr w:rsidR="00647F55" w:rsidRPr="00BF7E22" w14:paraId="542FDD43" w14:textId="77777777" w:rsidTr="00AA2CD8">
        <w:trPr>
          <w:trHeight w:val="300"/>
        </w:trPr>
        <w:tc>
          <w:tcPr>
            <w:tcW w:w="1164" w:type="dxa"/>
            <w:vMerge/>
            <w:hideMark/>
          </w:tcPr>
          <w:p w14:paraId="133B9AEC" w14:textId="77777777" w:rsidR="00647F55" w:rsidRPr="00647F55" w:rsidRDefault="00647F55" w:rsidP="00647F55">
            <w:pPr>
              <w:pStyle w:val="Tablecondensed"/>
              <w:rPr>
                <w:rStyle w:val="EmphasisBold"/>
              </w:rPr>
            </w:pPr>
          </w:p>
        </w:tc>
        <w:tc>
          <w:tcPr>
            <w:tcW w:w="1285" w:type="dxa"/>
            <w:gridSpan w:val="2"/>
            <w:hideMark/>
          </w:tcPr>
          <w:p w14:paraId="70B30B3A" w14:textId="77777777" w:rsidR="00647F55" w:rsidRPr="00BF7E22" w:rsidRDefault="00647F55" w:rsidP="00647F55">
            <w:pPr>
              <w:pStyle w:val="Tablecondensed"/>
            </w:pPr>
            <w:r w:rsidRPr="00BF7E22">
              <w:t>Tubular Bells</w:t>
            </w:r>
          </w:p>
        </w:tc>
        <w:tc>
          <w:tcPr>
            <w:tcW w:w="841" w:type="dxa"/>
            <w:hideMark/>
          </w:tcPr>
          <w:p w14:paraId="1FC29274" w14:textId="77777777" w:rsidR="00647F55" w:rsidRPr="00BF7E22" w:rsidRDefault="00647F55" w:rsidP="00647F55">
            <w:pPr>
              <w:pStyle w:val="Tablecondensed"/>
            </w:pPr>
            <w:r w:rsidRPr="00BF7E22">
              <w:t>Premier</w:t>
            </w:r>
          </w:p>
        </w:tc>
        <w:tc>
          <w:tcPr>
            <w:tcW w:w="2126" w:type="dxa"/>
            <w:hideMark/>
          </w:tcPr>
          <w:p w14:paraId="067932A7" w14:textId="77777777" w:rsidR="00647F55" w:rsidRPr="00BF7E22" w:rsidRDefault="00647F55" w:rsidP="00647F55">
            <w:pPr>
              <w:pStyle w:val="Tablecondensed"/>
            </w:pPr>
          </w:p>
        </w:tc>
        <w:tc>
          <w:tcPr>
            <w:tcW w:w="1276" w:type="dxa"/>
            <w:hideMark/>
          </w:tcPr>
          <w:p w14:paraId="7298E138" w14:textId="77777777" w:rsidR="00647F55" w:rsidRPr="00BF7E22" w:rsidRDefault="00647F55" w:rsidP="00647F55">
            <w:pPr>
              <w:pStyle w:val="Tablecondensed"/>
            </w:pPr>
            <w:r w:rsidRPr="00BF7E22">
              <w:t>1.5 Octave</w:t>
            </w:r>
          </w:p>
        </w:tc>
        <w:tc>
          <w:tcPr>
            <w:tcW w:w="3109" w:type="dxa"/>
            <w:hideMark/>
          </w:tcPr>
          <w:p w14:paraId="6E051628" w14:textId="77777777" w:rsidR="00647F55" w:rsidRPr="00BF7E22" w:rsidRDefault="00647F55" w:rsidP="00647F55">
            <w:pPr>
              <w:pStyle w:val="Tablecondensed"/>
            </w:pPr>
            <w:r w:rsidRPr="00BF7E22">
              <w:t>F2–C4</w:t>
            </w:r>
          </w:p>
        </w:tc>
      </w:tr>
      <w:tr w:rsidR="00647F55" w:rsidRPr="00BF7E22" w14:paraId="603AF947" w14:textId="77777777" w:rsidTr="00AA2CD8">
        <w:trPr>
          <w:trHeight w:val="300"/>
        </w:trPr>
        <w:tc>
          <w:tcPr>
            <w:tcW w:w="1164" w:type="dxa"/>
            <w:vMerge w:val="restart"/>
            <w:hideMark/>
          </w:tcPr>
          <w:p w14:paraId="4B48405C" w14:textId="77777777" w:rsidR="00647F55" w:rsidRPr="00647F55" w:rsidRDefault="00647F55" w:rsidP="00647F55">
            <w:pPr>
              <w:pStyle w:val="Tablecondensed"/>
              <w:rPr>
                <w:rStyle w:val="EmphasisBold"/>
              </w:rPr>
            </w:pPr>
            <w:r w:rsidRPr="00647F55">
              <w:rPr>
                <w:rStyle w:val="EmphasisBold"/>
              </w:rPr>
              <w:t>Drum Set</w:t>
            </w:r>
          </w:p>
        </w:tc>
        <w:tc>
          <w:tcPr>
            <w:tcW w:w="1285" w:type="dxa"/>
            <w:gridSpan w:val="2"/>
            <w:hideMark/>
          </w:tcPr>
          <w:p w14:paraId="2DD9EE47" w14:textId="77777777" w:rsidR="00647F55" w:rsidRPr="00BF7E22" w:rsidRDefault="00647F55" w:rsidP="00647F55">
            <w:pPr>
              <w:pStyle w:val="Tablecondensed"/>
            </w:pPr>
            <w:r w:rsidRPr="00BF7E22">
              <w:t>Drum Set</w:t>
            </w:r>
          </w:p>
        </w:tc>
        <w:tc>
          <w:tcPr>
            <w:tcW w:w="841" w:type="dxa"/>
            <w:hideMark/>
          </w:tcPr>
          <w:p w14:paraId="1C96E001" w14:textId="77777777" w:rsidR="00647F55" w:rsidRPr="00BF7E22" w:rsidRDefault="00647F55" w:rsidP="00647F55">
            <w:pPr>
              <w:pStyle w:val="Tablecondensed"/>
            </w:pPr>
            <w:r w:rsidRPr="00BF7E22">
              <w:t>Tama</w:t>
            </w:r>
          </w:p>
        </w:tc>
        <w:tc>
          <w:tcPr>
            <w:tcW w:w="2126" w:type="dxa"/>
            <w:hideMark/>
          </w:tcPr>
          <w:p w14:paraId="631C4168" w14:textId="77777777" w:rsidR="00647F55" w:rsidRPr="00BF7E22" w:rsidRDefault="00647F55" w:rsidP="00647F55">
            <w:pPr>
              <w:pStyle w:val="Tablecondensed"/>
            </w:pPr>
            <w:proofErr w:type="spellStart"/>
            <w:r w:rsidRPr="00BF7E22">
              <w:t>Silverstar</w:t>
            </w:r>
            <w:proofErr w:type="spellEnd"/>
            <w:r w:rsidRPr="00BF7E22">
              <w:t xml:space="preserve"> All Birch</w:t>
            </w:r>
          </w:p>
        </w:tc>
        <w:tc>
          <w:tcPr>
            <w:tcW w:w="1276" w:type="dxa"/>
            <w:hideMark/>
          </w:tcPr>
          <w:p w14:paraId="4E0611B7" w14:textId="77777777" w:rsidR="00647F55" w:rsidRPr="00BF7E22" w:rsidRDefault="00647F55" w:rsidP="00647F55">
            <w:pPr>
              <w:pStyle w:val="Tablecondensed"/>
            </w:pPr>
            <w:r w:rsidRPr="00BF7E22">
              <w:t>10", 12" Rack Toms,14”, 16" Floor Toms, 22" Kick, 14" Snare</w:t>
            </w:r>
          </w:p>
        </w:tc>
        <w:tc>
          <w:tcPr>
            <w:tcW w:w="3109" w:type="dxa"/>
            <w:hideMark/>
          </w:tcPr>
          <w:p w14:paraId="59E278A3" w14:textId="77777777" w:rsidR="00647F55" w:rsidRPr="00BF7E22" w:rsidRDefault="00647F55" w:rsidP="00647F55">
            <w:pPr>
              <w:pStyle w:val="Tablecondensed"/>
            </w:pPr>
            <w:r w:rsidRPr="00BF7E22">
              <w:t xml:space="preserve">Evans single-ply clear tom heads Evans single-ply coated snare head Evans single-ply clear kick head </w:t>
            </w:r>
          </w:p>
        </w:tc>
      </w:tr>
      <w:tr w:rsidR="00647F55" w:rsidRPr="00BF7E22" w14:paraId="4E0836A4" w14:textId="77777777" w:rsidTr="00AA2CD8">
        <w:trPr>
          <w:trHeight w:val="300"/>
        </w:trPr>
        <w:tc>
          <w:tcPr>
            <w:tcW w:w="1164" w:type="dxa"/>
            <w:vMerge/>
            <w:hideMark/>
          </w:tcPr>
          <w:p w14:paraId="517A007E" w14:textId="77777777" w:rsidR="00647F55" w:rsidRPr="00647F55" w:rsidRDefault="00647F55" w:rsidP="00647F55">
            <w:pPr>
              <w:pStyle w:val="Tablecondensed"/>
              <w:rPr>
                <w:rStyle w:val="EmphasisBold"/>
              </w:rPr>
            </w:pPr>
          </w:p>
        </w:tc>
        <w:tc>
          <w:tcPr>
            <w:tcW w:w="1285" w:type="dxa"/>
            <w:gridSpan w:val="2"/>
            <w:hideMark/>
          </w:tcPr>
          <w:p w14:paraId="5071CA99" w14:textId="77777777" w:rsidR="00647F55" w:rsidRPr="00BF7E22" w:rsidRDefault="00647F55" w:rsidP="00647F55">
            <w:pPr>
              <w:pStyle w:val="Tablecondensed"/>
            </w:pPr>
            <w:r w:rsidRPr="00BF7E22">
              <w:t>Cymbals</w:t>
            </w:r>
          </w:p>
        </w:tc>
        <w:tc>
          <w:tcPr>
            <w:tcW w:w="841" w:type="dxa"/>
            <w:hideMark/>
          </w:tcPr>
          <w:p w14:paraId="38762DD8" w14:textId="77777777" w:rsidR="00647F55" w:rsidRPr="00BF7E22" w:rsidRDefault="00647F55" w:rsidP="00647F55">
            <w:pPr>
              <w:pStyle w:val="Tablecondensed"/>
            </w:pPr>
            <w:r w:rsidRPr="00BF7E22">
              <w:t>Zildjian</w:t>
            </w:r>
          </w:p>
        </w:tc>
        <w:tc>
          <w:tcPr>
            <w:tcW w:w="2126" w:type="dxa"/>
            <w:hideMark/>
          </w:tcPr>
          <w:p w14:paraId="28C97E47" w14:textId="77777777" w:rsidR="00647F55" w:rsidRPr="00BF7E22" w:rsidRDefault="00647F55" w:rsidP="00647F55">
            <w:pPr>
              <w:pStyle w:val="Tablecondensed"/>
            </w:pPr>
            <w:proofErr w:type="spellStart"/>
            <w:r w:rsidRPr="00BF7E22">
              <w:t>Avedis</w:t>
            </w:r>
            <w:proofErr w:type="spellEnd"/>
          </w:p>
        </w:tc>
        <w:tc>
          <w:tcPr>
            <w:tcW w:w="1276" w:type="dxa"/>
            <w:hideMark/>
          </w:tcPr>
          <w:p w14:paraId="54FE3638" w14:textId="77777777" w:rsidR="00647F55" w:rsidRPr="00BF7E22" w:rsidRDefault="00647F55" w:rsidP="00647F55">
            <w:pPr>
              <w:pStyle w:val="Tablecondensed"/>
            </w:pPr>
            <w:r w:rsidRPr="00BF7E22">
              <w:t>14" Hats, 14", 16", 17" crashes, 20" ride</w:t>
            </w:r>
          </w:p>
        </w:tc>
        <w:tc>
          <w:tcPr>
            <w:tcW w:w="3109" w:type="dxa"/>
            <w:hideMark/>
          </w:tcPr>
          <w:p w14:paraId="3772E6AC" w14:textId="77777777" w:rsidR="00647F55" w:rsidRPr="00BF7E22" w:rsidRDefault="00647F55" w:rsidP="00647F55">
            <w:pPr>
              <w:pStyle w:val="Tablecondensed"/>
            </w:pPr>
          </w:p>
        </w:tc>
      </w:tr>
      <w:tr w:rsidR="00647F55" w:rsidRPr="00BF7E22" w14:paraId="473391AE" w14:textId="77777777" w:rsidTr="00AA2CD8">
        <w:trPr>
          <w:trHeight w:val="300"/>
        </w:trPr>
        <w:tc>
          <w:tcPr>
            <w:tcW w:w="1164" w:type="dxa"/>
            <w:vMerge w:val="restart"/>
          </w:tcPr>
          <w:p w14:paraId="2C250978" w14:textId="77777777" w:rsidR="00647F55" w:rsidRPr="00647F55" w:rsidRDefault="00647F55" w:rsidP="00647F55">
            <w:pPr>
              <w:pStyle w:val="Tablecondensed"/>
              <w:rPr>
                <w:rStyle w:val="EmphasisBold"/>
              </w:rPr>
            </w:pPr>
            <w:r w:rsidRPr="00647F55">
              <w:rPr>
                <w:rStyle w:val="EmphasisBold"/>
              </w:rPr>
              <w:t>Drums</w:t>
            </w:r>
          </w:p>
        </w:tc>
        <w:tc>
          <w:tcPr>
            <w:tcW w:w="1285" w:type="dxa"/>
            <w:gridSpan w:val="2"/>
          </w:tcPr>
          <w:p w14:paraId="23E91CE8" w14:textId="77777777" w:rsidR="00647F55" w:rsidRPr="00BF7E22" w:rsidRDefault="00647F55" w:rsidP="00647F55">
            <w:pPr>
              <w:pStyle w:val="Tablecondensed"/>
            </w:pPr>
            <w:r w:rsidRPr="00BF7E22">
              <w:t>Snare Drum</w:t>
            </w:r>
          </w:p>
        </w:tc>
        <w:tc>
          <w:tcPr>
            <w:tcW w:w="841" w:type="dxa"/>
          </w:tcPr>
          <w:p w14:paraId="4106C1BB" w14:textId="77777777" w:rsidR="00647F55" w:rsidRPr="00BF7E22" w:rsidRDefault="00647F55" w:rsidP="00647F55">
            <w:pPr>
              <w:pStyle w:val="Tablecondensed"/>
            </w:pPr>
            <w:r w:rsidRPr="00BF7E22">
              <w:t>Pearl</w:t>
            </w:r>
          </w:p>
        </w:tc>
        <w:tc>
          <w:tcPr>
            <w:tcW w:w="2126" w:type="dxa"/>
          </w:tcPr>
          <w:p w14:paraId="3B42E76B" w14:textId="77777777" w:rsidR="00647F55" w:rsidRPr="00BF7E22" w:rsidRDefault="00647F55" w:rsidP="00647F55">
            <w:pPr>
              <w:pStyle w:val="Tablecondensed"/>
            </w:pPr>
            <w:r w:rsidRPr="00BF7E22">
              <w:t>Philharmonic</w:t>
            </w:r>
          </w:p>
        </w:tc>
        <w:tc>
          <w:tcPr>
            <w:tcW w:w="1276" w:type="dxa"/>
          </w:tcPr>
          <w:p w14:paraId="10B4CE76" w14:textId="77777777" w:rsidR="00647F55" w:rsidRPr="00BF7E22" w:rsidRDefault="00647F55" w:rsidP="00647F55">
            <w:pPr>
              <w:pStyle w:val="Tablecondensed"/>
            </w:pPr>
            <w:r w:rsidRPr="00BF7E22">
              <w:t>14’x 5"</w:t>
            </w:r>
          </w:p>
        </w:tc>
        <w:tc>
          <w:tcPr>
            <w:tcW w:w="3109" w:type="dxa"/>
          </w:tcPr>
          <w:p w14:paraId="03614F80" w14:textId="77777777" w:rsidR="00647F55" w:rsidRPr="00BF7E22" w:rsidRDefault="00647F55" w:rsidP="00647F55">
            <w:pPr>
              <w:pStyle w:val="Tablecondensed"/>
            </w:pPr>
            <w:r w:rsidRPr="00BF7E22">
              <w:t>Aluminum</w:t>
            </w:r>
          </w:p>
        </w:tc>
      </w:tr>
      <w:tr w:rsidR="00647F55" w:rsidRPr="00BF7E22" w14:paraId="2ABC1D23" w14:textId="77777777" w:rsidTr="00AA2CD8">
        <w:trPr>
          <w:trHeight w:val="300"/>
        </w:trPr>
        <w:tc>
          <w:tcPr>
            <w:tcW w:w="1164" w:type="dxa"/>
            <w:vMerge/>
          </w:tcPr>
          <w:p w14:paraId="2068922F" w14:textId="77777777" w:rsidR="00647F55" w:rsidRPr="00647F55" w:rsidRDefault="00647F55" w:rsidP="00647F55">
            <w:pPr>
              <w:pStyle w:val="Tablecondensed"/>
              <w:rPr>
                <w:rStyle w:val="EmphasisBold"/>
              </w:rPr>
            </w:pPr>
          </w:p>
        </w:tc>
        <w:tc>
          <w:tcPr>
            <w:tcW w:w="1285" w:type="dxa"/>
            <w:gridSpan w:val="2"/>
          </w:tcPr>
          <w:p w14:paraId="66BCE3F9" w14:textId="77777777" w:rsidR="00647F55" w:rsidRPr="00BF7E22" w:rsidRDefault="00647F55" w:rsidP="00647F55">
            <w:pPr>
              <w:pStyle w:val="Tablecondensed"/>
            </w:pPr>
            <w:r w:rsidRPr="00BF7E22">
              <w:t>Snare Drum</w:t>
            </w:r>
          </w:p>
        </w:tc>
        <w:tc>
          <w:tcPr>
            <w:tcW w:w="841" w:type="dxa"/>
          </w:tcPr>
          <w:p w14:paraId="7782AB8F" w14:textId="77777777" w:rsidR="00647F55" w:rsidRPr="00BF7E22" w:rsidRDefault="00647F55" w:rsidP="00647F55">
            <w:pPr>
              <w:pStyle w:val="Tablecondensed"/>
            </w:pPr>
            <w:r w:rsidRPr="00BF7E22">
              <w:t>Pearl</w:t>
            </w:r>
          </w:p>
        </w:tc>
        <w:tc>
          <w:tcPr>
            <w:tcW w:w="2126" w:type="dxa"/>
          </w:tcPr>
          <w:p w14:paraId="6AFC8090" w14:textId="77777777" w:rsidR="00647F55" w:rsidRPr="00BF7E22" w:rsidRDefault="00647F55" w:rsidP="00647F55">
            <w:pPr>
              <w:pStyle w:val="Tablecondensed"/>
            </w:pPr>
            <w:r w:rsidRPr="00BF7E22">
              <w:t>Free-Floating</w:t>
            </w:r>
          </w:p>
        </w:tc>
        <w:tc>
          <w:tcPr>
            <w:tcW w:w="1276" w:type="dxa"/>
          </w:tcPr>
          <w:p w14:paraId="73DCF8A3" w14:textId="77777777" w:rsidR="00647F55" w:rsidRPr="00BF7E22" w:rsidRDefault="00647F55" w:rsidP="00647F55">
            <w:pPr>
              <w:pStyle w:val="Tablecondensed"/>
            </w:pPr>
            <w:r w:rsidRPr="00BF7E22">
              <w:t>14" x 3"</w:t>
            </w:r>
          </w:p>
        </w:tc>
        <w:tc>
          <w:tcPr>
            <w:tcW w:w="3109" w:type="dxa"/>
          </w:tcPr>
          <w:p w14:paraId="7F3B8DCE" w14:textId="77777777" w:rsidR="00647F55" w:rsidRPr="00BF7E22" w:rsidRDefault="00647F55" w:rsidP="00647F55">
            <w:pPr>
              <w:pStyle w:val="Tablecondensed"/>
            </w:pPr>
            <w:r w:rsidRPr="00BF7E22">
              <w:t>Brass</w:t>
            </w:r>
          </w:p>
        </w:tc>
      </w:tr>
      <w:tr w:rsidR="00647F55" w:rsidRPr="00BF7E22" w14:paraId="461B73C8" w14:textId="77777777" w:rsidTr="00AA2CD8">
        <w:trPr>
          <w:trHeight w:val="300"/>
        </w:trPr>
        <w:tc>
          <w:tcPr>
            <w:tcW w:w="1164" w:type="dxa"/>
            <w:vMerge/>
          </w:tcPr>
          <w:p w14:paraId="0DB68097" w14:textId="77777777" w:rsidR="00647F55" w:rsidRPr="00647F55" w:rsidRDefault="00647F55" w:rsidP="00647F55">
            <w:pPr>
              <w:pStyle w:val="Tablecondensed"/>
              <w:rPr>
                <w:rStyle w:val="EmphasisBold"/>
              </w:rPr>
            </w:pPr>
          </w:p>
        </w:tc>
        <w:tc>
          <w:tcPr>
            <w:tcW w:w="1285" w:type="dxa"/>
            <w:gridSpan w:val="2"/>
          </w:tcPr>
          <w:p w14:paraId="2D6FCF2A" w14:textId="77777777" w:rsidR="00647F55" w:rsidRPr="00BF7E22" w:rsidRDefault="00647F55" w:rsidP="00647F55">
            <w:pPr>
              <w:pStyle w:val="Tablecondensed"/>
            </w:pPr>
            <w:r w:rsidRPr="00BF7E22">
              <w:t>Concert Bass Drum</w:t>
            </w:r>
          </w:p>
        </w:tc>
        <w:tc>
          <w:tcPr>
            <w:tcW w:w="841" w:type="dxa"/>
          </w:tcPr>
          <w:p w14:paraId="356B3B7A" w14:textId="77777777" w:rsidR="00647F55" w:rsidRPr="00BF7E22" w:rsidRDefault="00647F55" w:rsidP="00647F55">
            <w:pPr>
              <w:pStyle w:val="Tablecondensed"/>
            </w:pPr>
            <w:r w:rsidRPr="00BF7E22">
              <w:t>Ludwig</w:t>
            </w:r>
          </w:p>
        </w:tc>
        <w:tc>
          <w:tcPr>
            <w:tcW w:w="2126" w:type="dxa"/>
          </w:tcPr>
          <w:p w14:paraId="6DD57A27" w14:textId="77777777" w:rsidR="00647F55" w:rsidRPr="00BF7E22" w:rsidRDefault="00647F55" w:rsidP="00647F55">
            <w:pPr>
              <w:pStyle w:val="Tablecondensed"/>
            </w:pPr>
          </w:p>
        </w:tc>
        <w:tc>
          <w:tcPr>
            <w:tcW w:w="1276" w:type="dxa"/>
          </w:tcPr>
          <w:p w14:paraId="31BC2B45" w14:textId="77777777" w:rsidR="00647F55" w:rsidRPr="00BF7E22" w:rsidRDefault="00647F55" w:rsidP="00647F55">
            <w:pPr>
              <w:pStyle w:val="Tablecondensed"/>
            </w:pPr>
            <w:r w:rsidRPr="00BF7E22">
              <w:t>26"</w:t>
            </w:r>
          </w:p>
        </w:tc>
        <w:tc>
          <w:tcPr>
            <w:tcW w:w="3109" w:type="dxa"/>
          </w:tcPr>
          <w:p w14:paraId="1AD4CEB6" w14:textId="77777777" w:rsidR="00647F55" w:rsidRPr="00BF7E22" w:rsidRDefault="00647F55" w:rsidP="00647F55">
            <w:pPr>
              <w:pStyle w:val="Tablecondensed"/>
            </w:pPr>
            <w:proofErr w:type="spellStart"/>
            <w:r w:rsidRPr="00BF7E22">
              <w:t>Fibreskin</w:t>
            </w:r>
            <w:proofErr w:type="spellEnd"/>
            <w:r w:rsidRPr="00BF7E22">
              <w:t xml:space="preserve"> head by Remo</w:t>
            </w:r>
          </w:p>
          <w:p w14:paraId="710ACB05" w14:textId="77777777" w:rsidR="00647F55" w:rsidRPr="00BF7E22" w:rsidRDefault="00647F55" w:rsidP="00647F55">
            <w:pPr>
              <w:pStyle w:val="Tablecondensed"/>
            </w:pPr>
          </w:p>
        </w:tc>
      </w:tr>
      <w:tr w:rsidR="00647F55" w:rsidRPr="00BF7E22" w14:paraId="6915E1B5" w14:textId="77777777" w:rsidTr="00AA2CD8">
        <w:trPr>
          <w:trHeight w:val="300"/>
        </w:trPr>
        <w:tc>
          <w:tcPr>
            <w:tcW w:w="1164" w:type="dxa"/>
            <w:vMerge/>
          </w:tcPr>
          <w:p w14:paraId="263587F7" w14:textId="77777777" w:rsidR="00647F55" w:rsidRPr="00647F55" w:rsidRDefault="00647F55" w:rsidP="00647F55">
            <w:pPr>
              <w:pStyle w:val="Tablecondensed"/>
              <w:rPr>
                <w:rStyle w:val="EmphasisBold"/>
              </w:rPr>
            </w:pPr>
          </w:p>
        </w:tc>
        <w:tc>
          <w:tcPr>
            <w:tcW w:w="1285" w:type="dxa"/>
            <w:gridSpan w:val="2"/>
          </w:tcPr>
          <w:p w14:paraId="6EADCD11" w14:textId="77777777" w:rsidR="00647F55" w:rsidRPr="00BF7E22" w:rsidRDefault="00647F55" w:rsidP="00647F55">
            <w:pPr>
              <w:pStyle w:val="Tablecondensed"/>
            </w:pPr>
            <w:r w:rsidRPr="00BF7E22">
              <w:t>Floor Tom</w:t>
            </w:r>
          </w:p>
        </w:tc>
        <w:tc>
          <w:tcPr>
            <w:tcW w:w="841" w:type="dxa"/>
          </w:tcPr>
          <w:p w14:paraId="1CA10A2D" w14:textId="77777777" w:rsidR="00647F55" w:rsidRPr="00BF7E22" w:rsidRDefault="00647F55" w:rsidP="00647F55">
            <w:pPr>
              <w:pStyle w:val="Tablecondensed"/>
            </w:pPr>
            <w:r w:rsidRPr="00BF7E22">
              <w:t>Pearl</w:t>
            </w:r>
          </w:p>
        </w:tc>
        <w:tc>
          <w:tcPr>
            <w:tcW w:w="2126" w:type="dxa"/>
          </w:tcPr>
          <w:p w14:paraId="691023B5" w14:textId="77777777" w:rsidR="00647F55" w:rsidRPr="00BF7E22" w:rsidRDefault="00647F55" w:rsidP="00647F55">
            <w:pPr>
              <w:pStyle w:val="Tablecondensed"/>
            </w:pPr>
            <w:r w:rsidRPr="00BF7E22">
              <w:t>Export</w:t>
            </w:r>
          </w:p>
        </w:tc>
        <w:tc>
          <w:tcPr>
            <w:tcW w:w="1276" w:type="dxa"/>
          </w:tcPr>
          <w:p w14:paraId="2B36BBE9" w14:textId="77777777" w:rsidR="00647F55" w:rsidRPr="00BF7E22" w:rsidRDefault="00647F55" w:rsidP="00647F55">
            <w:pPr>
              <w:pStyle w:val="Tablecondensed"/>
            </w:pPr>
            <w:r w:rsidRPr="00BF7E22">
              <w:t>18" x 16"</w:t>
            </w:r>
          </w:p>
        </w:tc>
        <w:tc>
          <w:tcPr>
            <w:tcW w:w="3109" w:type="dxa"/>
          </w:tcPr>
          <w:p w14:paraId="6DD3955C" w14:textId="77777777" w:rsidR="00647F55" w:rsidRPr="00BF7E22" w:rsidRDefault="00647F55" w:rsidP="00647F55">
            <w:pPr>
              <w:pStyle w:val="Tablecondensed"/>
            </w:pPr>
            <w:r w:rsidRPr="00BF7E22">
              <w:t>Birch</w:t>
            </w:r>
          </w:p>
        </w:tc>
      </w:tr>
      <w:tr w:rsidR="00647F55" w:rsidRPr="00BF7E22" w14:paraId="4B26BAE2" w14:textId="77777777" w:rsidTr="00AA2CD8">
        <w:trPr>
          <w:trHeight w:val="300"/>
        </w:trPr>
        <w:tc>
          <w:tcPr>
            <w:tcW w:w="1164" w:type="dxa"/>
            <w:vMerge/>
          </w:tcPr>
          <w:p w14:paraId="0780BD31" w14:textId="77777777" w:rsidR="00647F55" w:rsidRPr="00647F55" w:rsidRDefault="00647F55" w:rsidP="00647F55">
            <w:pPr>
              <w:pStyle w:val="Tablecondensed"/>
              <w:rPr>
                <w:rStyle w:val="EmphasisBold"/>
              </w:rPr>
            </w:pPr>
          </w:p>
        </w:tc>
        <w:tc>
          <w:tcPr>
            <w:tcW w:w="1285" w:type="dxa"/>
            <w:gridSpan w:val="2"/>
          </w:tcPr>
          <w:p w14:paraId="70E6AB82" w14:textId="77777777" w:rsidR="00647F55" w:rsidRPr="00BF7E22" w:rsidRDefault="00647F55" w:rsidP="00647F55">
            <w:pPr>
              <w:pStyle w:val="Tablecondensed"/>
            </w:pPr>
            <w:r w:rsidRPr="00BF7E22">
              <w:t>Timbales</w:t>
            </w:r>
          </w:p>
        </w:tc>
        <w:tc>
          <w:tcPr>
            <w:tcW w:w="841" w:type="dxa"/>
          </w:tcPr>
          <w:p w14:paraId="5C4E8898" w14:textId="77777777" w:rsidR="00647F55" w:rsidRPr="00BF7E22" w:rsidRDefault="00647F55" w:rsidP="00647F55">
            <w:pPr>
              <w:pStyle w:val="Tablecondensed"/>
            </w:pPr>
            <w:r w:rsidRPr="00BF7E22">
              <w:t>LP</w:t>
            </w:r>
          </w:p>
        </w:tc>
        <w:tc>
          <w:tcPr>
            <w:tcW w:w="2126" w:type="dxa"/>
          </w:tcPr>
          <w:p w14:paraId="4BDB1E7D" w14:textId="77777777" w:rsidR="00647F55" w:rsidRPr="00BF7E22" w:rsidRDefault="00647F55" w:rsidP="00647F55">
            <w:pPr>
              <w:pStyle w:val="Tablecondensed"/>
            </w:pPr>
          </w:p>
        </w:tc>
        <w:tc>
          <w:tcPr>
            <w:tcW w:w="1276" w:type="dxa"/>
          </w:tcPr>
          <w:p w14:paraId="302D7123" w14:textId="77777777" w:rsidR="00647F55" w:rsidRPr="00BF7E22" w:rsidRDefault="00647F55" w:rsidP="00647F55">
            <w:pPr>
              <w:pStyle w:val="Tablecondensed"/>
            </w:pPr>
            <w:r w:rsidRPr="00BF7E22">
              <w:t>13" and 14"</w:t>
            </w:r>
          </w:p>
        </w:tc>
        <w:tc>
          <w:tcPr>
            <w:tcW w:w="3109" w:type="dxa"/>
          </w:tcPr>
          <w:p w14:paraId="5A5A0961" w14:textId="77777777" w:rsidR="00647F55" w:rsidRPr="00BF7E22" w:rsidRDefault="00647F55" w:rsidP="00647F55">
            <w:pPr>
              <w:pStyle w:val="Tablecondensed"/>
            </w:pPr>
          </w:p>
        </w:tc>
      </w:tr>
      <w:tr w:rsidR="00647F55" w:rsidRPr="00BF7E22" w14:paraId="485B8E9E" w14:textId="77777777" w:rsidTr="00AA2CD8">
        <w:trPr>
          <w:trHeight w:val="300"/>
        </w:trPr>
        <w:tc>
          <w:tcPr>
            <w:tcW w:w="1164" w:type="dxa"/>
            <w:vMerge/>
          </w:tcPr>
          <w:p w14:paraId="27DC587A" w14:textId="77777777" w:rsidR="00647F55" w:rsidRPr="00647F55" w:rsidRDefault="00647F55" w:rsidP="00647F55">
            <w:pPr>
              <w:pStyle w:val="Tablecondensed"/>
              <w:rPr>
                <w:rStyle w:val="EmphasisBold"/>
              </w:rPr>
            </w:pPr>
          </w:p>
        </w:tc>
        <w:tc>
          <w:tcPr>
            <w:tcW w:w="1285" w:type="dxa"/>
            <w:gridSpan w:val="2"/>
          </w:tcPr>
          <w:p w14:paraId="4B3B1B22" w14:textId="77777777" w:rsidR="00647F55" w:rsidRPr="00BF7E22" w:rsidRDefault="00647F55" w:rsidP="00647F55">
            <w:pPr>
              <w:pStyle w:val="Tablecondensed"/>
            </w:pPr>
            <w:r w:rsidRPr="00BF7E22">
              <w:t>Bongos</w:t>
            </w:r>
          </w:p>
        </w:tc>
        <w:tc>
          <w:tcPr>
            <w:tcW w:w="841" w:type="dxa"/>
          </w:tcPr>
          <w:p w14:paraId="358CC6E3" w14:textId="77777777" w:rsidR="00647F55" w:rsidRPr="00BF7E22" w:rsidRDefault="00647F55" w:rsidP="00647F55">
            <w:pPr>
              <w:pStyle w:val="Tablecondensed"/>
            </w:pPr>
            <w:r w:rsidRPr="00BF7E22">
              <w:t>LP</w:t>
            </w:r>
          </w:p>
        </w:tc>
        <w:tc>
          <w:tcPr>
            <w:tcW w:w="2126" w:type="dxa"/>
          </w:tcPr>
          <w:p w14:paraId="74B6BCA4" w14:textId="77777777" w:rsidR="00647F55" w:rsidRPr="00BF7E22" w:rsidRDefault="00647F55" w:rsidP="00647F55">
            <w:pPr>
              <w:pStyle w:val="Tablecondensed"/>
            </w:pPr>
            <w:r w:rsidRPr="00BF7E22">
              <w:t>Generation 2</w:t>
            </w:r>
          </w:p>
        </w:tc>
        <w:tc>
          <w:tcPr>
            <w:tcW w:w="1276" w:type="dxa"/>
          </w:tcPr>
          <w:p w14:paraId="216FD90A" w14:textId="77777777" w:rsidR="00647F55" w:rsidRPr="00BF7E22" w:rsidRDefault="00647F55" w:rsidP="00647F55">
            <w:pPr>
              <w:pStyle w:val="Tablecondensed"/>
            </w:pPr>
          </w:p>
        </w:tc>
        <w:tc>
          <w:tcPr>
            <w:tcW w:w="3109" w:type="dxa"/>
          </w:tcPr>
          <w:p w14:paraId="5AE6190B" w14:textId="77777777" w:rsidR="00647F55" w:rsidRPr="00BF7E22" w:rsidRDefault="00647F55" w:rsidP="00647F55">
            <w:pPr>
              <w:pStyle w:val="Tablecondensed"/>
            </w:pPr>
            <w:r w:rsidRPr="00BF7E22">
              <w:t>Hide skins</w:t>
            </w:r>
          </w:p>
        </w:tc>
      </w:tr>
      <w:tr w:rsidR="00647F55" w:rsidRPr="00BF7E22" w14:paraId="511DBECF" w14:textId="77777777" w:rsidTr="00AA2CD8">
        <w:trPr>
          <w:trHeight w:val="300"/>
        </w:trPr>
        <w:tc>
          <w:tcPr>
            <w:tcW w:w="1164" w:type="dxa"/>
            <w:vMerge/>
          </w:tcPr>
          <w:p w14:paraId="7B7B1225" w14:textId="77777777" w:rsidR="00647F55" w:rsidRPr="00647F55" w:rsidRDefault="00647F55" w:rsidP="00647F55">
            <w:pPr>
              <w:pStyle w:val="Tablecondensed"/>
              <w:rPr>
                <w:rStyle w:val="EmphasisBold"/>
              </w:rPr>
            </w:pPr>
          </w:p>
        </w:tc>
        <w:tc>
          <w:tcPr>
            <w:tcW w:w="1285" w:type="dxa"/>
            <w:gridSpan w:val="2"/>
          </w:tcPr>
          <w:p w14:paraId="3B7411F9" w14:textId="77777777" w:rsidR="00647F55" w:rsidRPr="00BF7E22" w:rsidRDefault="00647F55" w:rsidP="00647F55">
            <w:pPr>
              <w:pStyle w:val="Tablecondensed"/>
            </w:pPr>
            <w:r w:rsidRPr="00BF7E22">
              <w:t>Congas</w:t>
            </w:r>
          </w:p>
        </w:tc>
        <w:tc>
          <w:tcPr>
            <w:tcW w:w="841" w:type="dxa"/>
          </w:tcPr>
          <w:p w14:paraId="6EE25319" w14:textId="77777777" w:rsidR="00647F55" w:rsidRPr="00BF7E22" w:rsidRDefault="00647F55" w:rsidP="00647F55">
            <w:pPr>
              <w:pStyle w:val="Tablecondensed"/>
            </w:pPr>
            <w:r w:rsidRPr="00BF7E22">
              <w:t>LP</w:t>
            </w:r>
          </w:p>
        </w:tc>
        <w:tc>
          <w:tcPr>
            <w:tcW w:w="2126" w:type="dxa"/>
          </w:tcPr>
          <w:p w14:paraId="7B9AD785" w14:textId="77777777" w:rsidR="00647F55" w:rsidRPr="00BF7E22" w:rsidRDefault="00647F55" w:rsidP="00647F55">
            <w:pPr>
              <w:pStyle w:val="Tablecondensed"/>
            </w:pPr>
            <w:r w:rsidRPr="00BF7E22">
              <w:t>Generation 2</w:t>
            </w:r>
          </w:p>
        </w:tc>
        <w:tc>
          <w:tcPr>
            <w:tcW w:w="1276" w:type="dxa"/>
          </w:tcPr>
          <w:p w14:paraId="7E4B09D1" w14:textId="77777777" w:rsidR="00647F55" w:rsidRPr="00BF7E22" w:rsidRDefault="00647F55" w:rsidP="00647F55">
            <w:pPr>
              <w:pStyle w:val="Tablecondensed"/>
            </w:pPr>
          </w:p>
        </w:tc>
        <w:tc>
          <w:tcPr>
            <w:tcW w:w="3109" w:type="dxa"/>
          </w:tcPr>
          <w:p w14:paraId="1FC4848C" w14:textId="77777777" w:rsidR="00647F55" w:rsidRPr="00BF7E22" w:rsidRDefault="00647F55" w:rsidP="00647F55">
            <w:pPr>
              <w:pStyle w:val="Tablecondensed"/>
            </w:pPr>
            <w:r w:rsidRPr="00BF7E22">
              <w:t>Hide skins</w:t>
            </w:r>
          </w:p>
        </w:tc>
      </w:tr>
      <w:tr w:rsidR="00647F55" w:rsidRPr="00BF7E22" w14:paraId="095C8E9D" w14:textId="77777777" w:rsidTr="00AA2CD8">
        <w:trPr>
          <w:trHeight w:val="300"/>
        </w:trPr>
        <w:tc>
          <w:tcPr>
            <w:tcW w:w="1164" w:type="dxa"/>
            <w:vMerge w:val="restart"/>
          </w:tcPr>
          <w:p w14:paraId="7D2DDDC4" w14:textId="77777777" w:rsidR="00647F55" w:rsidRPr="00647F55" w:rsidRDefault="00647F55" w:rsidP="00647F55">
            <w:pPr>
              <w:pStyle w:val="Tablecondensed"/>
              <w:rPr>
                <w:rStyle w:val="EmphasisBold"/>
              </w:rPr>
            </w:pPr>
            <w:r w:rsidRPr="00647F55">
              <w:rPr>
                <w:rStyle w:val="EmphasisBold"/>
              </w:rPr>
              <w:t>Cymbals and Gongs</w:t>
            </w:r>
          </w:p>
        </w:tc>
        <w:tc>
          <w:tcPr>
            <w:tcW w:w="1285" w:type="dxa"/>
            <w:gridSpan w:val="2"/>
          </w:tcPr>
          <w:p w14:paraId="63A1AED9" w14:textId="77777777" w:rsidR="00647F55" w:rsidRPr="00BF7E22" w:rsidRDefault="00647F55" w:rsidP="00647F55">
            <w:pPr>
              <w:pStyle w:val="Tablecondensed"/>
            </w:pPr>
            <w:r w:rsidRPr="00BF7E22">
              <w:t>Crash Cymbals</w:t>
            </w:r>
          </w:p>
        </w:tc>
        <w:tc>
          <w:tcPr>
            <w:tcW w:w="841" w:type="dxa"/>
          </w:tcPr>
          <w:p w14:paraId="4CBDA468" w14:textId="77777777" w:rsidR="00647F55" w:rsidRPr="00BF7E22" w:rsidRDefault="00647F55" w:rsidP="00647F55">
            <w:pPr>
              <w:pStyle w:val="Tablecondensed"/>
            </w:pPr>
            <w:r w:rsidRPr="00BF7E22">
              <w:t>Zildjian</w:t>
            </w:r>
          </w:p>
        </w:tc>
        <w:tc>
          <w:tcPr>
            <w:tcW w:w="2126" w:type="dxa"/>
          </w:tcPr>
          <w:p w14:paraId="22590100" w14:textId="77777777" w:rsidR="00647F55" w:rsidRPr="00BF7E22" w:rsidRDefault="00647F55" w:rsidP="00647F55">
            <w:pPr>
              <w:pStyle w:val="Tablecondensed"/>
            </w:pPr>
            <w:r w:rsidRPr="00BF7E22">
              <w:t>Symphonic Viennese</w:t>
            </w:r>
          </w:p>
        </w:tc>
        <w:tc>
          <w:tcPr>
            <w:tcW w:w="1276" w:type="dxa"/>
          </w:tcPr>
          <w:p w14:paraId="4B8820F6" w14:textId="77777777" w:rsidR="00647F55" w:rsidRPr="00BF7E22" w:rsidRDefault="00647F55" w:rsidP="00647F55">
            <w:pPr>
              <w:pStyle w:val="Tablecondensed"/>
            </w:pPr>
            <w:r w:rsidRPr="00BF7E22">
              <w:t>18"</w:t>
            </w:r>
          </w:p>
        </w:tc>
        <w:tc>
          <w:tcPr>
            <w:tcW w:w="3109" w:type="dxa"/>
          </w:tcPr>
          <w:p w14:paraId="40654D8A" w14:textId="77777777" w:rsidR="00647F55" w:rsidRPr="00BF7E22" w:rsidRDefault="00647F55" w:rsidP="00647F55">
            <w:pPr>
              <w:pStyle w:val="Tablecondensed"/>
            </w:pPr>
          </w:p>
        </w:tc>
      </w:tr>
      <w:tr w:rsidR="00647F55" w:rsidRPr="00BF7E22" w14:paraId="6B91293D" w14:textId="77777777" w:rsidTr="00AA2CD8">
        <w:trPr>
          <w:trHeight w:val="300"/>
        </w:trPr>
        <w:tc>
          <w:tcPr>
            <w:tcW w:w="1164" w:type="dxa"/>
            <w:vMerge/>
          </w:tcPr>
          <w:p w14:paraId="3ED7CA98" w14:textId="77777777" w:rsidR="00647F55" w:rsidRPr="00647F55" w:rsidRDefault="00647F55" w:rsidP="00647F55">
            <w:pPr>
              <w:pStyle w:val="Tablecondensed"/>
              <w:rPr>
                <w:rStyle w:val="EmphasisBold"/>
              </w:rPr>
            </w:pPr>
          </w:p>
        </w:tc>
        <w:tc>
          <w:tcPr>
            <w:tcW w:w="1285" w:type="dxa"/>
            <w:gridSpan w:val="2"/>
          </w:tcPr>
          <w:p w14:paraId="7783ED7A" w14:textId="77777777" w:rsidR="00647F55" w:rsidRPr="00BF7E22" w:rsidRDefault="00647F55" w:rsidP="00647F55">
            <w:pPr>
              <w:pStyle w:val="Tablecondensed"/>
            </w:pPr>
            <w:r w:rsidRPr="00BF7E22">
              <w:t>Suspended Cymbal</w:t>
            </w:r>
          </w:p>
        </w:tc>
        <w:tc>
          <w:tcPr>
            <w:tcW w:w="841" w:type="dxa"/>
          </w:tcPr>
          <w:p w14:paraId="1B3A4D5F" w14:textId="77777777" w:rsidR="00647F55" w:rsidRPr="00BF7E22" w:rsidRDefault="00647F55" w:rsidP="00647F55">
            <w:pPr>
              <w:pStyle w:val="Tablecondensed"/>
            </w:pPr>
            <w:r w:rsidRPr="00BF7E22">
              <w:t>Zildjian</w:t>
            </w:r>
          </w:p>
        </w:tc>
        <w:tc>
          <w:tcPr>
            <w:tcW w:w="2126" w:type="dxa"/>
          </w:tcPr>
          <w:p w14:paraId="26B6E64B" w14:textId="77777777" w:rsidR="00647F55" w:rsidRPr="00BF7E22" w:rsidRDefault="00647F55" w:rsidP="00647F55">
            <w:pPr>
              <w:pStyle w:val="Tablecondensed"/>
            </w:pPr>
            <w:r w:rsidRPr="00BF7E22">
              <w:t>Projection Crash</w:t>
            </w:r>
          </w:p>
        </w:tc>
        <w:tc>
          <w:tcPr>
            <w:tcW w:w="1276" w:type="dxa"/>
          </w:tcPr>
          <w:p w14:paraId="51AD883D" w14:textId="77777777" w:rsidR="00647F55" w:rsidRPr="00BF7E22" w:rsidRDefault="00647F55" w:rsidP="00647F55">
            <w:pPr>
              <w:pStyle w:val="Tablecondensed"/>
            </w:pPr>
            <w:r w:rsidRPr="00BF7E22">
              <w:t>16"</w:t>
            </w:r>
          </w:p>
        </w:tc>
        <w:tc>
          <w:tcPr>
            <w:tcW w:w="3109" w:type="dxa"/>
          </w:tcPr>
          <w:p w14:paraId="09506075" w14:textId="77777777" w:rsidR="00647F55" w:rsidRPr="00BF7E22" w:rsidRDefault="00647F55" w:rsidP="00647F55">
            <w:pPr>
              <w:pStyle w:val="Tablecondensed"/>
            </w:pPr>
          </w:p>
        </w:tc>
      </w:tr>
      <w:tr w:rsidR="00647F55" w:rsidRPr="00BF7E22" w14:paraId="59CF60B2" w14:textId="77777777" w:rsidTr="00AA2CD8">
        <w:trPr>
          <w:trHeight w:val="300"/>
        </w:trPr>
        <w:tc>
          <w:tcPr>
            <w:tcW w:w="1164" w:type="dxa"/>
            <w:vMerge/>
          </w:tcPr>
          <w:p w14:paraId="3AE806F7" w14:textId="77777777" w:rsidR="00647F55" w:rsidRPr="00647F55" w:rsidRDefault="00647F55" w:rsidP="00647F55">
            <w:pPr>
              <w:pStyle w:val="Tablecondensed"/>
              <w:rPr>
                <w:rStyle w:val="EmphasisBold"/>
              </w:rPr>
            </w:pPr>
          </w:p>
        </w:tc>
        <w:tc>
          <w:tcPr>
            <w:tcW w:w="1285" w:type="dxa"/>
            <w:gridSpan w:val="2"/>
          </w:tcPr>
          <w:p w14:paraId="72600AAB" w14:textId="77777777" w:rsidR="00647F55" w:rsidRPr="00BF7E22" w:rsidRDefault="00647F55" w:rsidP="00647F55">
            <w:pPr>
              <w:pStyle w:val="Tablecondensed"/>
            </w:pPr>
            <w:r w:rsidRPr="00BF7E22">
              <w:t xml:space="preserve">Tam </w:t>
            </w:r>
            <w:proofErr w:type="spellStart"/>
            <w:r w:rsidRPr="00BF7E22">
              <w:t>Tam</w:t>
            </w:r>
            <w:proofErr w:type="spellEnd"/>
          </w:p>
        </w:tc>
        <w:tc>
          <w:tcPr>
            <w:tcW w:w="841" w:type="dxa"/>
          </w:tcPr>
          <w:p w14:paraId="69863343" w14:textId="77777777" w:rsidR="00647F55" w:rsidRPr="00BF7E22" w:rsidRDefault="00647F55" w:rsidP="00647F55">
            <w:pPr>
              <w:pStyle w:val="Tablecondensed"/>
            </w:pPr>
            <w:proofErr w:type="spellStart"/>
            <w:r w:rsidRPr="00BF7E22">
              <w:t>Paiste</w:t>
            </w:r>
            <w:proofErr w:type="spellEnd"/>
          </w:p>
        </w:tc>
        <w:tc>
          <w:tcPr>
            <w:tcW w:w="2126" w:type="dxa"/>
          </w:tcPr>
          <w:p w14:paraId="5C6975F8" w14:textId="77777777" w:rsidR="00647F55" w:rsidRPr="00BF7E22" w:rsidRDefault="00647F55" w:rsidP="00647F55">
            <w:pPr>
              <w:pStyle w:val="Tablecondensed"/>
            </w:pPr>
          </w:p>
        </w:tc>
        <w:tc>
          <w:tcPr>
            <w:tcW w:w="1276" w:type="dxa"/>
          </w:tcPr>
          <w:p w14:paraId="54DF82C2" w14:textId="77777777" w:rsidR="00647F55" w:rsidRPr="00BF7E22" w:rsidRDefault="00647F55" w:rsidP="00647F55">
            <w:pPr>
              <w:pStyle w:val="Tablecondensed"/>
            </w:pPr>
          </w:p>
        </w:tc>
        <w:tc>
          <w:tcPr>
            <w:tcW w:w="3109" w:type="dxa"/>
          </w:tcPr>
          <w:p w14:paraId="1DA83A40" w14:textId="77777777" w:rsidR="00647F55" w:rsidRPr="00BF7E22" w:rsidRDefault="00647F55" w:rsidP="00647F55">
            <w:pPr>
              <w:pStyle w:val="Tablecondensed"/>
            </w:pPr>
          </w:p>
        </w:tc>
      </w:tr>
      <w:tr w:rsidR="00647F55" w:rsidRPr="00BF7E22" w14:paraId="66CEFB96" w14:textId="77777777" w:rsidTr="00AA2CD8">
        <w:trPr>
          <w:trHeight w:val="300"/>
        </w:trPr>
        <w:tc>
          <w:tcPr>
            <w:tcW w:w="1164" w:type="dxa"/>
            <w:vMerge w:val="restart"/>
          </w:tcPr>
          <w:p w14:paraId="03BD7664" w14:textId="77777777" w:rsidR="00647F55" w:rsidRPr="00647F55" w:rsidRDefault="00647F55" w:rsidP="00647F55">
            <w:pPr>
              <w:pStyle w:val="Tablecondensed"/>
              <w:rPr>
                <w:rStyle w:val="EmphasisBold"/>
              </w:rPr>
            </w:pPr>
            <w:r w:rsidRPr="00647F55">
              <w:rPr>
                <w:rStyle w:val="EmphasisBold"/>
              </w:rPr>
              <w:t>Auxiliary</w:t>
            </w:r>
          </w:p>
        </w:tc>
        <w:tc>
          <w:tcPr>
            <w:tcW w:w="1285" w:type="dxa"/>
            <w:gridSpan w:val="2"/>
          </w:tcPr>
          <w:p w14:paraId="1673991F" w14:textId="77777777" w:rsidR="00647F55" w:rsidRPr="00BF7E22" w:rsidRDefault="00647F55" w:rsidP="00647F55">
            <w:pPr>
              <w:pStyle w:val="Tablecondensed"/>
            </w:pPr>
            <w:r w:rsidRPr="00BF7E22">
              <w:t>Bell Tree</w:t>
            </w:r>
          </w:p>
        </w:tc>
        <w:tc>
          <w:tcPr>
            <w:tcW w:w="841" w:type="dxa"/>
          </w:tcPr>
          <w:p w14:paraId="6BC5F5FA" w14:textId="77777777" w:rsidR="00647F55" w:rsidRPr="00BF7E22" w:rsidRDefault="00647F55" w:rsidP="00647F55">
            <w:pPr>
              <w:pStyle w:val="Tablecondensed"/>
            </w:pPr>
            <w:r w:rsidRPr="00BF7E22">
              <w:t>LP</w:t>
            </w:r>
          </w:p>
        </w:tc>
        <w:tc>
          <w:tcPr>
            <w:tcW w:w="2126" w:type="dxa"/>
          </w:tcPr>
          <w:p w14:paraId="247A6F1C" w14:textId="77777777" w:rsidR="00647F55" w:rsidRPr="00BF7E22" w:rsidRDefault="00647F55" w:rsidP="00647F55">
            <w:pPr>
              <w:pStyle w:val="Tablecondensed"/>
            </w:pPr>
          </w:p>
        </w:tc>
        <w:tc>
          <w:tcPr>
            <w:tcW w:w="1276" w:type="dxa"/>
          </w:tcPr>
          <w:p w14:paraId="08053F3F" w14:textId="77777777" w:rsidR="00647F55" w:rsidRPr="00BF7E22" w:rsidRDefault="00647F55" w:rsidP="00647F55">
            <w:pPr>
              <w:pStyle w:val="Tablecondensed"/>
            </w:pPr>
          </w:p>
        </w:tc>
        <w:tc>
          <w:tcPr>
            <w:tcW w:w="3109" w:type="dxa"/>
          </w:tcPr>
          <w:p w14:paraId="4C57FE98" w14:textId="77777777" w:rsidR="00647F55" w:rsidRPr="00BF7E22" w:rsidRDefault="00647F55" w:rsidP="00647F55">
            <w:pPr>
              <w:pStyle w:val="Tablecondensed"/>
            </w:pPr>
            <w:r w:rsidRPr="00BF7E22">
              <w:t>On stand</w:t>
            </w:r>
          </w:p>
        </w:tc>
      </w:tr>
      <w:tr w:rsidR="00647F55" w:rsidRPr="00BF7E22" w14:paraId="677DD791" w14:textId="77777777" w:rsidTr="00AA2CD8">
        <w:trPr>
          <w:trHeight w:val="50"/>
        </w:trPr>
        <w:tc>
          <w:tcPr>
            <w:tcW w:w="1164" w:type="dxa"/>
            <w:vMerge/>
          </w:tcPr>
          <w:p w14:paraId="2D9698B0" w14:textId="77777777" w:rsidR="00647F55" w:rsidRPr="00647F55" w:rsidRDefault="00647F55" w:rsidP="00647F55">
            <w:pPr>
              <w:pStyle w:val="Tablecondensed"/>
              <w:rPr>
                <w:rStyle w:val="EmphasisBold"/>
              </w:rPr>
            </w:pPr>
          </w:p>
        </w:tc>
        <w:tc>
          <w:tcPr>
            <w:tcW w:w="1285" w:type="dxa"/>
            <w:gridSpan w:val="2"/>
          </w:tcPr>
          <w:p w14:paraId="056C60B2" w14:textId="77777777" w:rsidR="00647F55" w:rsidRPr="00BF7E22" w:rsidRDefault="00647F55" w:rsidP="00647F55">
            <w:pPr>
              <w:pStyle w:val="Tablecondensed"/>
            </w:pPr>
            <w:r w:rsidRPr="00BF7E22">
              <w:t>Cowbells</w:t>
            </w:r>
          </w:p>
        </w:tc>
        <w:tc>
          <w:tcPr>
            <w:tcW w:w="841" w:type="dxa"/>
          </w:tcPr>
          <w:p w14:paraId="29C64E74" w14:textId="77777777" w:rsidR="00647F55" w:rsidRPr="00BF7E22" w:rsidRDefault="00647F55" w:rsidP="00647F55">
            <w:pPr>
              <w:pStyle w:val="Tablecondensed"/>
            </w:pPr>
            <w:r w:rsidRPr="00BF7E22">
              <w:t>LP</w:t>
            </w:r>
          </w:p>
        </w:tc>
        <w:tc>
          <w:tcPr>
            <w:tcW w:w="2126" w:type="dxa"/>
          </w:tcPr>
          <w:p w14:paraId="37BC7E0D" w14:textId="77777777" w:rsidR="00647F55" w:rsidRPr="00BF7E22" w:rsidRDefault="00647F55" w:rsidP="00647F55">
            <w:pPr>
              <w:pStyle w:val="Tablecondensed"/>
            </w:pPr>
          </w:p>
        </w:tc>
        <w:tc>
          <w:tcPr>
            <w:tcW w:w="1276" w:type="dxa"/>
          </w:tcPr>
          <w:p w14:paraId="553C7E41" w14:textId="77777777" w:rsidR="00647F55" w:rsidRPr="00647F55" w:rsidRDefault="00647F55" w:rsidP="00647F55">
            <w:pPr>
              <w:pStyle w:val="Tablecondensed"/>
            </w:pPr>
            <w:r w:rsidRPr="00647F55">
              <w:t>Medium and Small</w:t>
            </w:r>
          </w:p>
        </w:tc>
        <w:tc>
          <w:tcPr>
            <w:tcW w:w="3109" w:type="dxa"/>
          </w:tcPr>
          <w:p w14:paraId="0CC47309" w14:textId="77777777" w:rsidR="00647F55" w:rsidRPr="00BF7E22" w:rsidRDefault="00647F55" w:rsidP="00647F55">
            <w:pPr>
              <w:pStyle w:val="Tablecondensed"/>
            </w:pPr>
            <w:r w:rsidRPr="00BF7E22">
              <w:t>Mountable</w:t>
            </w:r>
          </w:p>
        </w:tc>
      </w:tr>
      <w:tr w:rsidR="00647F55" w:rsidRPr="00BF7E22" w14:paraId="1639F028" w14:textId="77777777" w:rsidTr="00AA2CD8">
        <w:trPr>
          <w:trHeight w:val="300"/>
        </w:trPr>
        <w:tc>
          <w:tcPr>
            <w:tcW w:w="1164" w:type="dxa"/>
            <w:vMerge/>
          </w:tcPr>
          <w:p w14:paraId="61C3B176" w14:textId="77777777" w:rsidR="00647F55" w:rsidRPr="00647F55" w:rsidRDefault="00647F55" w:rsidP="00647F55">
            <w:pPr>
              <w:pStyle w:val="Tablecondensed"/>
              <w:rPr>
                <w:rStyle w:val="EmphasisBold"/>
              </w:rPr>
            </w:pPr>
          </w:p>
        </w:tc>
        <w:tc>
          <w:tcPr>
            <w:tcW w:w="1275" w:type="dxa"/>
          </w:tcPr>
          <w:p w14:paraId="2B7BE944" w14:textId="77777777" w:rsidR="00647F55" w:rsidRPr="00BF7E22" w:rsidRDefault="00647F55" w:rsidP="00647F55">
            <w:pPr>
              <w:pStyle w:val="Tablecondensed"/>
            </w:pPr>
            <w:r w:rsidRPr="00BF7E22">
              <w:t>Castanets</w:t>
            </w:r>
          </w:p>
        </w:tc>
        <w:tc>
          <w:tcPr>
            <w:tcW w:w="851" w:type="dxa"/>
            <w:gridSpan w:val="2"/>
          </w:tcPr>
          <w:p w14:paraId="4BB090AC" w14:textId="77777777" w:rsidR="00647F55" w:rsidRPr="00BF7E22" w:rsidRDefault="00647F55" w:rsidP="00647F55">
            <w:pPr>
              <w:pStyle w:val="Tablecondensed"/>
            </w:pPr>
            <w:proofErr w:type="spellStart"/>
            <w:r w:rsidRPr="00BF7E22">
              <w:t>Danmar</w:t>
            </w:r>
            <w:proofErr w:type="spellEnd"/>
          </w:p>
        </w:tc>
        <w:tc>
          <w:tcPr>
            <w:tcW w:w="2126" w:type="dxa"/>
          </w:tcPr>
          <w:p w14:paraId="4FAAEE73" w14:textId="77777777" w:rsidR="00647F55" w:rsidRPr="00BF7E22" w:rsidRDefault="00647F55" w:rsidP="00647F55">
            <w:pPr>
              <w:pStyle w:val="Tablecondensed"/>
            </w:pPr>
          </w:p>
        </w:tc>
        <w:tc>
          <w:tcPr>
            <w:tcW w:w="1276" w:type="dxa"/>
          </w:tcPr>
          <w:p w14:paraId="6B8A950E" w14:textId="77777777" w:rsidR="00647F55" w:rsidRPr="00BF7E22" w:rsidRDefault="00647F55" w:rsidP="00647F55">
            <w:pPr>
              <w:pStyle w:val="Tablecondensed"/>
            </w:pPr>
            <w:r w:rsidRPr="00BF7E22">
              <w:t>Plastic</w:t>
            </w:r>
          </w:p>
        </w:tc>
        <w:tc>
          <w:tcPr>
            <w:tcW w:w="3109" w:type="dxa"/>
          </w:tcPr>
          <w:p w14:paraId="3E852DC7" w14:textId="77777777" w:rsidR="00647F55" w:rsidRPr="00BF7E22" w:rsidRDefault="00647F55" w:rsidP="00647F55">
            <w:pPr>
              <w:pStyle w:val="Tablecondensed"/>
            </w:pPr>
            <w:r w:rsidRPr="00BF7E22">
              <w:t>Castanet machine</w:t>
            </w:r>
          </w:p>
        </w:tc>
      </w:tr>
      <w:tr w:rsidR="00647F55" w:rsidRPr="00BF7E22" w14:paraId="66383E25" w14:textId="77777777" w:rsidTr="00AA2CD8">
        <w:trPr>
          <w:trHeight w:val="300"/>
        </w:trPr>
        <w:tc>
          <w:tcPr>
            <w:tcW w:w="1164" w:type="dxa"/>
            <w:vMerge/>
          </w:tcPr>
          <w:p w14:paraId="47BEDF3C" w14:textId="77777777" w:rsidR="00647F55" w:rsidRPr="00647F55" w:rsidRDefault="00647F55" w:rsidP="00647F55">
            <w:pPr>
              <w:pStyle w:val="Tablecondensed"/>
              <w:rPr>
                <w:rStyle w:val="EmphasisBold"/>
              </w:rPr>
            </w:pPr>
          </w:p>
        </w:tc>
        <w:tc>
          <w:tcPr>
            <w:tcW w:w="1275" w:type="dxa"/>
          </w:tcPr>
          <w:p w14:paraId="0086DD30" w14:textId="77777777" w:rsidR="00647F55" w:rsidRPr="00BF7E22" w:rsidRDefault="00647F55" w:rsidP="00647F55">
            <w:pPr>
              <w:pStyle w:val="Tablecondensed"/>
            </w:pPr>
            <w:r w:rsidRPr="00BF7E22">
              <w:t>Tambourine</w:t>
            </w:r>
          </w:p>
        </w:tc>
        <w:tc>
          <w:tcPr>
            <w:tcW w:w="851" w:type="dxa"/>
            <w:gridSpan w:val="2"/>
          </w:tcPr>
          <w:p w14:paraId="50E02C7D" w14:textId="77777777" w:rsidR="00647F55" w:rsidRPr="00BF7E22" w:rsidRDefault="00647F55" w:rsidP="00647F55">
            <w:pPr>
              <w:pStyle w:val="Tablecondensed"/>
            </w:pPr>
            <w:r w:rsidRPr="00BF7E22">
              <w:t>Grover</w:t>
            </w:r>
          </w:p>
        </w:tc>
        <w:tc>
          <w:tcPr>
            <w:tcW w:w="2126" w:type="dxa"/>
          </w:tcPr>
          <w:p w14:paraId="43179E23" w14:textId="77777777" w:rsidR="00647F55" w:rsidRPr="00BF7E22" w:rsidRDefault="00647F55" w:rsidP="00647F55">
            <w:pPr>
              <w:pStyle w:val="Tablecondensed"/>
            </w:pPr>
          </w:p>
        </w:tc>
        <w:tc>
          <w:tcPr>
            <w:tcW w:w="1276" w:type="dxa"/>
          </w:tcPr>
          <w:p w14:paraId="7C1A8B23" w14:textId="77777777" w:rsidR="00647F55" w:rsidRPr="00BF7E22" w:rsidRDefault="00647F55" w:rsidP="00647F55">
            <w:pPr>
              <w:pStyle w:val="Tablecondensed"/>
            </w:pPr>
            <w:r w:rsidRPr="00BF7E22">
              <w:t>10”</w:t>
            </w:r>
          </w:p>
        </w:tc>
        <w:tc>
          <w:tcPr>
            <w:tcW w:w="3109" w:type="dxa"/>
          </w:tcPr>
          <w:p w14:paraId="2158C989" w14:textId="77777777" w:rsidR="00647F55" w:rsidRPr="00647F55" w:rsidRDefault="00647F55" w:rsidP="00647F55">
            <w:pPr>
              <w:pStyle w:val="Tablecondensed"/>
            </w:pPr>
            <w:r w:rsidRPr="00647F55">
              <w:t>Hide head</w:t>
            </w:r>
          </w:p>
        </w:tc>
      </w:tr>
      <w:tr w:rsidR="00647F55" w:rsidRPr="00BF7E22" w14:paraId="1929F9BB" w14:textId="77777777" w:rsidTr="00AA2CD8">
        <w:trPr>
          <w:trHeight w:val="300"/>
        </w:trPr>
        <w:tc>
          <w:tcPr>
            <w:tcW w:w="1164" w:type="dxa"/>
            <w:vMerge/>
            <w:hideMark/>
          </w:tcPr>
          <w:p w14:paraId="16B5062F" w14:textId="77777777" w:rsidR="00647F55" w:rsidRPr="00647F55" w:rsidRDefault="00647F55" w:rsidP="00647F55">
            <w:pPr>
              <w:pStyle w:val="Tablecondensed"/>
              <w:rPr>
                <w:rStyle w:val="EmphasisBold"/>
              </w:rPr>
            </w:pPr>
          </w:p>
        </w:tc>
        <w:tc>
          <w:tcPr>
            <w:tcW w:w="1275" w:type="dxa"/>
            <w:hideMark/>
          </w:tcPr>
          <w:p w14:paraId="39BAEC67" w14:textId="77777777" w:rsidR="00647F55" w:rsidRPr="00BF7E22" w:rsidRDefault="00647F55" w:rsidP="00647F55">
            <w:pPr>
              <w:pStyle w:val="Tablecondensed"/>
            </w:pPr>
            <w:r w:rsidRPr="00BF7E22">
              <w:t>Triangle</w:t>
            </w:r>
          </w:p>
        </w:tc>
        <w:tc>
          <w:tcPr>
            <w:tcW w:w="851" w:type="dxa"/>
            <w:gridSpan w:val="2"/>
            <w:hideMark/>
          </w:tcPr>
          <w:p w14:paraId="530BEF27" w14:textId="77777777" w:rsidR="00647F55" w:rsidRPr="00BF7E22" w:rsidRDefault="00647F55" w:rsidP="00647F55">
            <w:pPr>
              <w:pStyle w:val="Tablecondensed"/>
            </w:pPr>
            <w:r w:rsidRPr="00BF7E22">
              <w:t>Abel</w:t>
            </w:r>
          </w:p>
        </w:tc>
        <w:tc>
          <w:tcPr>
            <w:tcW w:w="2126" w:type="dxa"/>
            <w:hideMark/>
          </w:tcPr>
          <w:p w14:paraId="0BE28CCE" w14:textId="77777777" w:rsidR="00647F55" w:rsidRPr="00BF7E22" w:rsidRDefault="00647F55" w:rsidP="00647F55">
            <w:pPr>
              <w:pStyle w:val="Tablecondensed"/>
            </w:pPr>
            <w:r w:rsidRPr="00BF7E22">
              <w:t>Alan Abel Signature</w:t>
            </w:r>
          </w:p>
        </w:tc>
        <w:tc>
          <w:tcPr>
            <w:tcW w:w="1276" w:type="dxa"/>
            <w:hideMark/>
          </w:tcPr>
          <w:p w14:paraId="0D4061F4" w14:textId="77777777" w:rsidR="00647F55" w:rsidRPr="00BF7E22" w:rsidRDefault="00647F55" w:rsidP="00647F55">
            <w:pPr>
              <w:pStyle w:val="Tablecondensed"/>
            </w:pPr>
          </w:p>
        </w:tc>
        <w:tc>
          <w:tcPr>
            <w:tcW w:w="3109" w:type="dxa"/>
            <w:hideMark/>
          </w:tcPr>
          <w:p w14:paraId="79FA7A12" w14:textId="77777777" w:rsidR="00647F55" w:rsidRPr="00BF7E22" w:rsidRDefault="00647F55" w:rsidP="00647F55">
            <w:pPr>
              <w:pStyle w:val="Tablecondensed"/>
            </w:pPr>
          </w:p>
        </w:tc>
      </w:tr>
      <w:tr w:rsidR="00647F55" w:rsidRPr="00BF7E22" w14:paraId="221A9609" w14:textId="77777777" w:rsidTr="00AA2CD8">
        <w:trPr>
          <w:trHeight w:val="300"/>
        </w:trPr>
        <w:tc>
          <w:tcPr>
            <w:tcW w:w="1164" w:type="dxa"/>
            <w:vMerge/>
            <w:hideMark/>
          </w:tcPr>
          <w:p w14:paraId="7A5E31B4" w14:textId="77777777" w:rsidR="00647F55" w:rsidRPr="00647F55" w:rsidRDefault="00647F55" w:rsidP="00647F55">
            <w:pPr>
              <w:pStyle w:val="Tablecondensed"/>
              <w:rPr>
                <w:rStyle w:val="EmphasisBold"/>
              </w:rPr>
            </w:pPr>
          </w:p>
        </w:tc>
        <w:tc>
          <w:tcPr>
            <w:tcW w:w="1275" w:type="dxa"/>
            <w:hideMark/>
          </w:tcPr>
          <w:p w14:paraId="0AA5BE21" w14:textId="77777777" w:rsidR="00647F55" w:rsidRPr="00BF7E22" w:rsidRDefault="00647F55" w:rsidP="00647F55">
            <w:pPr>
              <w:pStyle w:val="Tablecondensed"/>
            </w:pPr>
            <w:r w:rsidRPr="00BF7E22">
              <w:t>Mark Tree</w:t>
            </w:r>
          </w:p>
        </w:tc>
        <w:tc>
          <w:tcPr>
            <w:tcW w:w="851" w:type="dxa"/>
            <w:gridSpan w:val="2"/>
            <w:hideMark/>
          </w:tcPr>
          <w:p w14:paraId="137BB5A8" w14:textId="77777777" w:rsidR="00647F55" w:rsidRPr="00BF7E22" w:rsidRDefault="00647F55" w:rsidP="00647F55">
            <w:pPr>
              <w:pStyle w:val="Tablecondensed"/>
            </w:pPr>
          </w:p>
        </w:tc>
        <w:tc>
          <w:tcPr>
            <w:tcW w:w="2126" w:type="dxa"/>
            <w:hideMark/>
          </w:tcPr>
          <w:p w14:paraId="0BF4B451" w14:textId="77777777" w:rsidR="00647F55" w:rsidRPr="00BF7E22" w:rsidRDefault="00647F55" w:rsidP="00647F55">
            <w:pPr>
              <w:pStyle w:val="Tablecondensed"/>
            </w:pPr>
          </w:p>
        </w:tc>
        <w:tc>
          <w:tcPr>
            <w:tcW w:w="1276" w:type="dxa"/>
            <w:hideMark/>
          </w:tcPr>
          <w:p w14:paraId="45B64970" w14:textId="77777777" w:rsidR="00647F55" w:rsidRPr="00BF7E22" w:rsidRDefault="00647F55" w:rsidP="00647F55">
            <w:pPr>
              <w:pStyle w:val="Tablecondensed"/>
            </w:pPr>
            <w:r w:rsidRPr="00BF7E22">
              <w:t>Medium</w:t>
            </w:r>
          </w:p>
        </w:tc>
        <w:tc>
          <w:tcPr>
            <w:tcW w:w="3109" w:type="dxa"/>
            <w:hideMark/>
          </w:tcPr>
          <w:p w14:paraId="7D2C287F" w14:textId="77777777" w:rsidR="00647F55" w:rsidRPr="00BF7E22" w:rsidRDefault="00647F55" w:rsidP="00647F55">
            <w:pPr>
              <w:pStyle w:val="Tablecondensed"/>
            </w:pPr>
            <w:r w:rsidRPr="00BF7E22">
              <w:t>With stand, height adjustable</w:t>
            </w:r>
          </w:p>
        </w:tc>
      </w:tr>
      <w:tr w:rsidR="00647F55" w:rsidRPr="00BF7E22" w14:paraId="4426AE16" w14:textId="77777777" w:rsidTr="00AA2CD8">
        <w:trPr>
          <w:trHeight w:val="300"/>
        </w:trPr>
        <w:tc>
          <w:tcPr>
            <w:tcW w:w="1164" w:type="dxa"/>
            <w:vMerge/>
            <w:hideMark/>
          </w:tcPr>
          <w:p w14:paraId="70FAA185" w14:textId="77777777" w:rsidR="00647F55" w:rsidRPr="00647F55" w:rsidRDefault="00647F55" w:rsidP="00647F55">
            <w:pPr>
              <w:pStyle w:val="Tablecondensed"/>
              <w:rPr>
                <w:rStyle w:val="EmphasisBold"/>
              </w:rPr>
            </w:pPr>
          </w:p>
        </w:tc>
        <w:tc>
          <w:tcPr>
            <w:tcW w:w="1275" w:type="dxa"/>
            <w:hideMark/>
          </w:tcPr>
          <w:p w14:paraId="5A136BBE" w14:textId="77777777" w:rsidR="00647F55" w:rsidRPr="00BF7E22" w:rsidRDefault="00647F55" w:rsidP="00647F55">
            <w:pPr>
              <w:pStyle w:val="Tablecondensed"/>
            </w:pPr>
            <w:r w:rsidRPr="00BF7E22">
              <w:t>Woodblock</w:t>
            </w:r>
          </w:p>
        </w:tc>
        <w:tc>
          <w:tcPr>
            <w:tcW w:w="851" w:type="dxa"/>
            <w:gridSpan w:val="2"/>
            <w:hideMark/>
          </w:tcPr>
          <w:p w14:paraId="36193EC0" w14:textId="77777777" w:rsidR="00647F55" w:rsidRPr="00BF7E22" w:rsidRDefault="00647F55" w:rsidP="00647F55">
            <w:pPr>
              <w:pStyle w:val="Tablecondensed"/>
            </w:pPr>
            <w:r w:rsidRPr="00BF7E22">
              <w:t>LP</w:t>
            </w:r>
          </w:p>
        </w:tc>
        <w:tc>
          <w:tcPr>
            <w:tcW w:w="2126" w:type="dxa"/>
            <w:hideMark/>
          </w:tcPr>
          <w:p w14:paraId="018926B8" w14:textId="77777777" w:rsidR="00647F55" w:rsidRPr="00BF7E22" w:rsidRDefault="00647F55" w:rsidP="00647F55">
            <w:pPr>
              <w:pStyle w:val="Tablecondensed"/>
            </w:pPr>
          </w:p>
        </w:tc>
        <w:tc>
          <w:tcPr>
            <w:tcW w:w="1276" w:type="dxa"/>
          </w:tcPr>
          <w:p w14:paraId="059F0197" w14:textId="77777777" w:rsidR="00647F55" w:rsidRPr="00BF7E22" w:rsidRDefault="00647F55" w:rsidP="00647F55">
            <w:pPr>
              <w:pStyle w:val="Tablecondensed"/>
            </w:pPr>
            <w:r w:rsidRPr="00BF7E22">
              <w:t>Small</w:t>
            </w:r>
          </w:p>
        </w:tc>
        <w:tc>
          <w:tcPr>
            <w:tcW w:w="3109" w:type="dxa"/>
          </w:tcPr>
          <w:p w14:paraId="400CBFCB" w14:textId="77777777" w:rsidR="00647F55" w:rsidRPr="00647F55" w:rsidRDefault="00647F55" w:rsidP="00647F55">
            <w:pPr>
              <w:pStyle w:val="Tablecondensed"/>
            </w:pPr>
            <w:r w:rsidRPr="00647F55">
              <w:t>Plastic, mountable</w:t>
            </w:r>
          </w:p>
        </w:tc>
      </w:tr>
      <w:tr w:rsidR="00647F55" w:rsidRPr="00BF7E22" w14:paraId="06E7F2E1" w14:textId="77777777" w:rsidTr="00AA2CD8">
        <w:trPr>
          <w:trHeight w:val="300"/>
        </w:trPr>
        <w:tc>
          <w:tcPr>
            <w:tcW w:w="1164" w:type="dxa"/>
            <w:vMerge/>
          </w:tcPr>
          <w:p w14:paraId="1AF16CB1" w14:textId="77777777" w:rsidR="00647F55" w:rsidRPr="00647F55" w:rsidRDefault="00647F55" w:rsidP="00647F55">
            <w:pPr>
              <w:pStyle w:val="Tablecondensed"/>
              <w:rPr>
                <w:rStyle w:val="EmphasisBold"/>
              </w:rPr>
            </w:pPr>
          </w:p>
        </w:tc>
        <w:tc>
          <w:tcPr>
            <w:tcW w:w="1275" w:type="dxa"/>
          </w:tcPr>
          <w:p w14:paraId="3AE38EF4" w14:textId="77777777" w:rsidR="00647F55" w:rsidRPr="00BF7E22" w:rsidRDefault="00647F55" w:rsidP="00647F55">
            <w:pPr>
              <w:pStyle w:val="Tablecondensed"/>
            </w:pPr>
            <w:r w:rsidRPr="00BF7E22">
              <w:t>Woodblock</w:t>
            </w:r>
          </w:p>
        </w:tc>
        <w:tc>
          <w:tcPr>
            <w:tcW w:w="851" w:type="dxa"/>
            <w:gridSpan w:val="2"/>
          </w:tcPr>
          <w:p w14:paraId="46EFF983" w14:textId="77777777" w:rsidR="00647F55" w:rsidRPr="00BF7E22" w:rsidRDefault="00647F55" w:rsidP="00647F55">
            <w:pPr>
              <w:pStyle w:val="Tablecondensed"/>
            </w:pPr>
          </w:p>
        </w:tc>
        <w:tc>
          <w:tcPr>
            <w:tcW w:w="2126" w:type="dxa"/>
          </w:tcPr>
          <w:p w14:paraId="7F43EC61" w14:textId="77777777" w:rsidR="00647F55" w:rsidRPr="00BF7E22" w:rsidRDefault="00647F55" w:rsidP="00647F55">
            <w:pPr>
              <w:pStyle w:val="Tablecondensed"/>
            </w:pPr>
          </w:p>
        </w:tc>
        <w:tc>
          <w:tcPr>
            <w:tcW w:w="1276" w:type="dxa"/>
          </w:tcPr>
          <w:p w14:paraId="6BD0449D" w14:textId="77777777" w:rsidR="00647F55" w:rsidRPr="00BF7E22" w:rsidRDefault="00647F55" w:rsidP="00647F55">
            <w:pPr>
              <w:pStyle w:val="Tablecondensed"/>
            </w:pPr>
            <w:r w:rsidRPr="00BF7E22">
              <w:t>Medium</w:t>
            </w:r>
          </w:p>
        </w:tc>
        <w:tc>
          <w:tcPr>
            <w:tcW w:w="3109" w:type="dxa"/>
          </w:tcPr>
          <w:p w14:paraId="2FE53326" w14:textId="77777777" w:rsidR="00647F55" w:rsidRPr="00647F55" w:rsidRDefault="00647F55" w:rsidP="00647F55">
            <w:pPr>
              <w:pStyle w:val="Tablecondensed"/>
            </w:pPr>
            <w:r w:rsidRPr="00647F55">
              <w:t>Wood</w:t>
            </w:r>
          </w:p>
        </w:tc>
      </w:tr>
      <w:tr w:rsidR="00647F55" w:rsidRPr="00BF7E22" w14:paraId="648AA26F" w14:textId="77777777" w:rsidTr="00AA2CD8">
        <w:trPr>
          <w:trHeight w:val="300"/>
        </w:trPr>
        <w:tc>
          <w:tcPr>
            <w:tcW w:w="1164" w:type="dxa"/>
            <w:vMerge/>
            <w:hideMark/>
          </w:tcPr>
          <w:p w14:paraId="0B5D4C73" w14:textId="77777777" w:rsidR="00647F55" w:rsidRPr="00647F55" w:rsidRDefault="00647F55" w:rsidP="00647F55">
            <w:pPr>
              <w:pStyle w:val="Tablecondensed"/>
              <w:rPr>
                <w:rStyle w:val="EmphasisBold"/>
              </w:rPr>
            </w:pPr>
          </w:p>
        </w:tc>
        <w:tc>
          <w:tcPr>
            <w:tcW w:w="1275" w:type="dxa"/>
            <w:hideMark/>
          </w:tcPr>
          <w:p w14:paraId="154A9FC9" w14:textId="77777777" w:rsidR="00647F55" w:rsidRPr="00BF7E22" w:rsidRDefault="00647F55" w:rsidP="00647F55">
            <w:pPr>
              <w:pStyle w:val="Tablecondensed"/>
            </w:pPr>
            <w:r w:rsidRPr="00BF7E22">
              <w:t>Guiro</w:t>
            </w:r>
          </w:p>
        </w:tc>
        <w:tc>
          <w:tcPr>
            <w:tcW w:w="851" w:type="dxa"/>
            <w:gridSpan w:val="2"/>
            <w:hideMark/>
          </w:tcPr>
          <w:p w14:paraId="6AE0AAD9" w14:textId="77777777" w:rsidR="00647F55" w:rsidRPr="00BF7E22" w:rsidRDefault="00647F55" w:rsidP="00647F55">
            <w:pPr>
              <w:pStyle w:val="Tablecondensed"/>
            </w:pPr>
            <w:r w:rsidRPr="00BF7E22">
              <w:t>LP</w:t>
            </w:r>
          </w:p>
        </w:tc>
        <w:tc>
          <w:tcPr>
            <w:tcW w:w="2126" w:type="dxa"/>
            <w:hideMark/>
          </w:tcPr>
          <w:p w14:paraId="480735F3" w14:textId="77777777" w:rsidR="00647F55" w:rsidRPr="00BF7E22" w:rsidRDefault="00647F55" w:rsidP="00647F55">
            <w:pPr>
              <w:pStyle w:val="Tablecondensed"/>
            </w:pPr>
          </w:p>
        </w:tc>
        <w:tc>
          <w:tcPr>
            <w:tcW w:w="1276" w:type="dxa"/>
            <w:hideMark/>
          </w:tcPr>
          <w:p w14:paraId="57AD9380" w14:textId="77777777" w:rsidR="00647F55" w:rsidRPr="00BF7E22" w:rsidRDefault="00647F55" w:rsidP="00647F55">
            <w:pPr>
              <w:pStyle w:val="Tablecondensed"/>
            </w:pPr>
            <w:r w:rsidRPr="00BF7E22">
              <w:t>Medium</w:t>
            </w:r>
          </w:p>
        </w:tc>
        <w:tc>
          <w:tcPr>
            <w:tcW w:w="3109" w:type="dxa"/>
            <w:hideMark/>
          </w:tcPr>
          <w:p w14:paraId="390088BE" w14:textId="77777777" w:rsidR="00647F55" w:rsidRPr="00BF7E22" w:rsidRDefault="00647F55" w:rsidP="00647F55">
            <w:pPr>
              <w:pStyle w:val="Tablecondensed"/>
            </w:pPr>
            <w:r w:rsidRPr="00BF7E22">
              <w:t>Plastic</w:t>
            </w:r>
          </w:p>
        </w:tc>
      </w:tr>
      <w:tr w:rsidR="00647F55" w:rsidRPr="00BF7E22" w14:paraId="0E9AC8E1" w14:textId="77777777" w:rsidTr="00AA2CD8">
        <w:trPr>
          <w:trHeight w:val="300"/>
        </w:trPr>
        <w:tc>
          <w:tcPr>
            <w:tcW w:w="1164" w:type="dxa"/>
            <w:vMerge/>
            <w:hideMark/>
          </w:tcPr>
          <w:p w14:paraId="35866C1E" w14:textId="77777777" w:rsidR="00647F55" w:rsidRPr="00647F55" w:rsidRDefault="00647F55" w:rsidP="00647F55">
            <w:pPr>
              <w:pStyle w:val="Tablecondensed"/>
              <w:rPr>
                <w:rStyle w:val="EmphasisBold"/>
              </w:rPr>
            </w:pPr>
          </w:p>
        </w:tc>
        <w:tc>
          <w:tcPr>
            <w:tcW w:w="1275" w:type="dxa"/>
            <w:hideMark/>
          </w:tcPr>
          <w:p w14:paraId="00EE950B" w14:textId="77777777" w:rsidR="00647F55" w:rsidRPr="00BF7E22" w:rsidRDefault="00647F55" w:rsidP="00647F55">
            <w:pPr>
              <w:pStyle w:val="Tablecondensed"/>
            </w:pPr>
            <w:r w:rsidRPr="00BF7E22">
              <w:t>Whip</w:t>
            </w:r>
          </w:p>
        </w:tc>
        <w:tc>
          <w:tcPr>
            <w:tcW w:w="851" w:type="dxa"/>
            <w:gridSpan w:val="2"/>
            <w:hideMark/>
          </w:tcPr>
          <w:p w14:paraId="5BD867D0" w14:textId="77777777" w:rsidR="00647F55" w:rsidRPr="00BF7E22" w:rsidRDefault="00647F55" w:rsidP="00647F55">
            <w:pPr>
              <w:pStyle w:val="Tablecondensed"/>
            </w:pPr>
          </w:p>
        </w:tc>
        <w:tc>
          <w:tcPr>
            <w:tcW w:w="2126" w:type="dxa"/>
            <w:hideMark/>
          </w:tcPr>
          <w:p w14:paraId="181385D6" w14:textId="77777777" w:rsidR="00647F55" w:rsidRPr="00BF7E22" w:rsidRDefault="00647F55" w:rsidP="00647F55">
            <w:pPr>
              <w:pStyle w:val="Tablecondensed"/>
            </w:pPr>
          </w:p>
        </w:tc>
        <w:tc>
          <w:tcPr>
            <w:tcW w:w="1276" w:type="dxa"/>
            <w:hideMark/>
          </w:tcPr>
          <w:p w14:paraId="40021791" w14:textId="77777777" w:rsidR="00647F55" w:rsidRPr="00BF7E22" w:rsidRDefault="00647F55" w:rsidP="00647F55">
            <w:pPr>
              <w:pStyle w:val="Tablecondensed"/>
            </w:pPr>
          </w:p>
        </w:tc>
        <w:tc>
          <w:tcPr>
            <w:tcW w:w="3109" w:type="dxa"/>
            <w:hideMark/>
          </w:tcPr>
          <w:p w14:paraId="2B4EF1B0" w14:textId="77777777" w:rsidR="00647F55" w:rsidRPr="00BF7E22" w:rsidRDefault="00647F55" w:rsidP="00647F55">
            <w:pPr>
              <w:pStyle w:val="Tablecondensed"/>
            </w:pPr>
            <w:r w:rsidRPr="00BF7E22">
              <w:t>Wooden</w:t>
            </w:r>
          </w:p>
        </w:tc>
      </w:tr>
      <w:tr w:rsidR="00647F55" w:rsidRPr="00BF7E22" w14:paraId="48368E51" w14:textId="77777777" w:rsidTr="00AA2CD8">
        <w:trPr>
          <w:trHeight w:val="300"/>
        </w:trPr>
        <w:tc>
          <w:tcPr>
            <w:tcW w:w="1164" w:type="dxa"/>
            <w:vMerge/>
            <w:hideMark/>
          </w:tcPr>
          <w:p w14:paraId="63190E58" w14:textId="77777777" w:rsidR="00647F55" w:rsidRPr="00647F55" w:rsidRDefault="00647F55" w:rsidP="00647F55">
            <w:pPr>
              <w:pStyle w:val="Tablecondensed"/>
              <w:rPr>
                <w:rStyle w:val="EmphasisBold"/>
              </w:rPr>
            </w:pPr>
          </w:p>
        </w:tc>
        <w:tc>
          <w:tcPr>
            <w:tcW w:w="1275" w:type="dxa"/>
            <w:hideMark/>
          </w:tcPr>
          <w:p w14:paraId="53481F0F" w14:textId="77777777" w:rsidR="00647F55" w:rsidRPr="00BF7E22" w:rsidRDefault="00647F55" w:rsidP="00647F55">
            <w:pPr>
              <w:pStyle w:val="Tablecondensed"/>
            </w:pPr>
            <w:r w:rsidRPr="00BF7E22">
              <w:t>Maracas</w:t>
            </w:r>
          </w:p>
        </w:tc>
        <w:tc>
          <w:tcPr>
            <w:tcW w:w="851" w:type="dxa"/>
            <w:gridSpan w:val="2"/>
            <w:hideMark/>
          </w:tcPr>
          <w:p w14:paraId="10DC5B2B" w14:textId="77777777" w:rsidR="00647F55" w:rsidRPr="00BF7E22" w:rsidRDefault="00647F55" w:rsidP="00647F55">
            <w:pPr>
              <w:pStyle w:val="Tablecondensed"/>
            </w:pPr>
            <w:r w:rsidRPr="00BF7E22">
              <w:t>LP</w:t>
            </w:r>
          </w:p>
        </w:tc>
        <w:tc>
          <w:tcPr>
            <w:tcW w:w="2126" w:type="dxa"/>
            <w:hideMark/>
          </w:tcPr>
          <w:p w14:paraId="70A2367E" w14:textId="77777777" w:rsidR="00647F55" w:rsidRPr="00BF7E22" w:rsidRDefault="00647F55" w:rsidP="00647F55">
            <w:pPr>
              <w:pStyle w:val="Tablecondensed"/>
            </w:pPr>
          </w:p>
        </w:tc>
        <w:tc>
          <w:tcPr>
            <w:tcW w:w="1276" w:type="dxa"/>
            <w:hideMark/>
          </w:tcPr>
          <w:p w14:paraId="1A11709E" w14:textId="77777777" w:rsidR="00647F55" w:rsidRPr="00BF7E22" w:rsidRDefault="00647F55" w:rsidP="00647F55">
            <w:pPr>
              <w:pStyle w:val="Tablecondensed"/>
            </w:pPr>
          </w:p>
        </w:tc>
        <w:tc>
          <w:tcPr>
            <w:tcW w:w="3109" w:type="dxa"/>
            <w:hideMark/>
          </w:tcPr>
          <w:p w14:paraId="2A1A2628" w14:textId="77777777" w:rsidR="00647F55" w:rsidRPr="00BF7E22" w:rsidRDefault="00647F55" w:rsidP="00647F55">
            <w:pPr>
              <w:pStyle w:val="Tablecondensed"/>
            </w:pPr>
            <w:r w:rsidRPr="00BF7E22">
              <w:t>Wooden</w:t>
            </w:r>
          </w:p>
        </w:tc>
      </w:tr>
      <w:tr w:rsidR="00647F55" w:rsidRPr="00BF7E22" w14:paraId="6B9B4FE1" w14:textId="77777777" w:rsidTr="00AA2CD8">
        <w:trPr>
          <w:trHeight w:val="300"/>
        </w:trPr>
        <w:tc>
          <w:tcPr>
            <w:tcW w:w="1164" w:type="dxa"/>
            <w:vMerge/>
          </w:tcPr>
          <w:p w14:paraId="6FFEA5B2" w14:textId="77777777" w:rsidR="00647F55" w:rsidRPr="00647F55" w:rsidRDefault="00647F55" w:rsidP="00647F55">
            <w:pPr>
              <w:pStyle w:val="Tablecondensed"/>
              <w:rPr>
                <w:rStyle w:val="EmphasisBold"/>
              </w:rPr>
            </w:pPr>
          </w:p>
        </w:tc>
        <w:tc>
          <w:tcPr>
            <w:tcW w:w="1275" w:type="dxa"/>
          </w:tcPr>
          <w:p w14:paraId="17278990" w14:textId="77777777" w:rsidR="00647F55" w:rsidRPr="00BF7E22" w:rsidRDefault="00647F55" w:rsidP="00647F55">
            <w:pPr>
              <w:pStyle w:val="Tablecondensed"/>
            </w:pPr>
            <w:r w:rsidRPr="00BF7E22">
              <w:t>Cabasa</w:t>
            </w:r>
          </w:p>
        </w:tc>
        <w:tc>
          <w:tcPr>
            <w:tcW w:w="851" w:type="dxa"/>
            <w:gridSpan w:val="2"/>
          </w:tcPr>
          <w:p w14:paraId="62D5225E" w14:textId="77777777" w:rsidR="00647F55" w:rsidRPr="00BF7E22" w:rsidRDefault="00647F55" w:rsidP="00647F55">
            <w:pPr>
              <w:pStyle w:val="Tablecondensed"/>
            </w:pPr>
            <w:r w:rsidRPr="00BF7E22">
              <w:t>LP</w:t>
            </w:r>
          </w:p>
        </w:tc>
        <w:tc>
          <w:tcPr>
            <w:tcW w:w="2126" w:type="dxa"/>
          </w:tcPr>
          <w:p w14:paraId="25944DD0" w14:textId="77777777" w:rsidR="00647F55" w:rsidRPr="00BF7E22" w:rsidRDefault="00647F55" w:rsidP="00647F55">
            <w:pPr>
              <w:pStyle w:val="Tablecondensed"/>
            </w:pPr>
          </w:p>
        </w:tc>
        <w:tc>
          <w:tcPr>
            <w:tcW w:w="1276" w:type="dxa"/>
          </w:tcPr>
          <w:p w14:paraId="4579D9FD" w14:textId="77777777" w:rsidR="00647F55" w:rsidRPr="00BF7E22" w:rsidRDefault="00647F55" w:rsidP="00647F55">
            <w:pPr>
              <w:pStyle w:val="Tablecondensed"/>
            </w:pPr>
            <w:r w:rsidRPr="00BF7E22">
              <w:t>Medium</w:t>
            </w:r>
          </w:p>
        </w:tc>
        <w:tc>
          <w:tcPr>
            <w:tcW w:w="3109" w:type="dxa"/>
          </w:tcPr>
          <w:p w14:paraId="6EAC85F1" w14:textId="77777777" w:rsidR="00647F55" w:rsidRPr="00BF7E22" w:rsidRDefault="00647F55" w:rsidP="00647F55">
            <w:pPr>
              <w:pStyle w:val="Tablecondensed"/>
            </w:pPr>
          </w:p>
        </w:tc>
      </w:tr>
      <w:tr w:rsidR="00647F55" w:rsidRPr="00BF7E22" w14:paraId="4CB3D240" w14:textId="77777777" w:rsidTr="00AA2CD8">
        <w:trPr>
          <w:trHeight w:val="300"/>
        </w:trPr>
        <w:tc>
          <w:tcPr>
            <w:tcW w:w="1164" w:type="dxa"/>
            <w:vMerge/>
            <w:hideMark/>
          </w:tcPr>
          <w:p w14:paraId="40546925" w14:textId="77777777" w:rsidR="00647F55" w:rsidRPr="00647F55" w:rsidRDefault="00647F55" w:rsidP="00647F55">
            <w:pPr>
              <w:pStyle w:val="Tablecondensed"/>
              <w:rPr>
                <w:rStyle w:val="EmphasisBold"/>
              </w:rPr>
            </w:pPr>
          </w:p>
        </w:tc>
        <w:tc>
          <w:tcPr>
            <w:tcW w:w="1275" w:type="dxa"/>
            <w:hideMark/>
          </w:tcPr>
          <w:p w14:paraId="01527468" w14:textId="77777777" w:rsidR="00647F55" w:rsidRPr="00BF7E22" w:rsidRDefault="00647F55" w:rsidP="00647F55">
            <w:pPr>
              <w:pStyle w:val="Tablecondensed"/>
            </w:pPr>
            <w:r w:rsidRPr="00BF7E22">
              <w:t>Flexatone</w:t>
            </w:r>
          </w:p>
        </w:tc>
        <w:tc>
          <w:tcPr>
            <w:tcW w:w="851" w:type="dxa"/>
            <w:gridSpan w:val="2"/>
            <w:hideMark/>
          </w:tcPr>
          <w:p w14:paraId="53486397" w14:textId="77777777" w:rsidR="00647F55" w:rsidRPr="00BF7E22" w:rsidRDefault="00647F55" w:rsidP="00647F55">
            <w:pPr>
              <w:pStyle w:val="Tablecondensed"/>
            </w:pPr>
          </w:p>
        </w:tc>
        <w:tc>
          <w:tcPr>
            <w:tcW w:w="2126" w:type="dxa"/>
            <w:hideMark/>
          </w:tcPr>
          <w:p w14:paraId="1B217F56" w14:textId="77777777" w:rsidR="00647F55" w:rsidRPr="00BF7E22" w:rsidRDefault="00647F55" w:rsidP="00647F55">
            <w:pPr>
              <w:pStyle w:val="Tablecondensed"/>
            </w:pPr>
          </w:p>
        </w:tc>
        <w:tc>
          <w:tcPr>
            <w:tcW w:w="1276" w:type="dxa"/>
            <w:hideMark/>
          </w:tcPr>
          <w:p w14:paraId="6F1EBF43" w14:textId="77777777" w:rsidR="00647F55" w:rsidRPr="00BF7E22" w:rsidRDefault="00647F55" w:rsidP="00647F55">
            <w:pPr>
              <w:pStyle w:val="Tablecondensed"/>
            </w:pPr>
          </w:p>
        </w:tc>
        <w:tc>
          <w:tcPr>
            <w:tcW w:w="3109" w:type="dxa"/>
            <w:hideMark/>
          </w:tcPr>
          <w:p w14:paraId="099C4FF3" w14:textId="77777777" w:rsidR="00647F55" w:rsidRPr="00BF7E22" w:rsidRDefault="00647F55" w:rsidP="00647F55">
            <w:pPr>
              <w:pStyle w:val="Tablecondensed"/>
            </w:pPr>
          </w:p>
        </w:tc>
      </w:tr>
      <w:tr w:rsidR="00647F55" w:rsidRPr="00BF7E22" w14:paraId="48D55EC6" w14:textId="77777777" w:rsidTr="00AA2CD8">
        <w:trPr>
          <w:trHeight w:val="361"/>
        </w:trPr>
        <w:tc>
          <w:tcPr>
            <w:tcW w:w="1164" w:type="dxa"/>
          </w:tcPr>
          <w:p w14:paraId="2995CB33" w14:textId="77777777" w:rsidR="00647F55" w:rsidRPr="00647F55" w:rsidRDefault="00647F55" w:rsidP="00647F55">
            <w:pPr>
              <w:pStyle w:val="Tablecondensed"/>
              <w:rPr>
                <w:rStyle w:val="EmphasisBold"/>
              </w:rPr>
            </w:pPr>
          </w:p>
        </w:tc>
        <w:tc>
          <w:tcPr>
            <w:tcW w:w="1275" w:type="dxa"/>
          </w:tcPr>
          <w:p w14:paraId="72A13738" w14:textId="77777777" w:rsidR="00647F55" w:rsidRPr="00BF7E22" w:rsidRDefault="00647F55" w:rsidP="00647F55">
            <w:pPr>
              <w:pStyle w:val="Tablecondensed"/>
            </w:pPr>
            <w:r w:rsidRPr="00BF7E22">
              <w:t>Claves</w:t>
            </w:r>
          </w:p>
        </w:tc>
        <w:tc>
          <w:tcPr>
            <w:tcW w:w="851" w:type="dxa"/>
            <w:gridSpan w:val="2"/>
          </w:tcPr>
          <w:p w14:paraId="2DD05B6D" w14:textId="77777777" w:rsidR="00647F55" w:rsidRPr="00BF7E22" w:rsidRDefault="00647F55" w:rsidP="00647F55">
            <w:pPr>
              <w:pStyle w:val="Tablecondensed"/>
            </w:pPr>
          </w:p>
        </w:tc>
        <w:tc>
          <w:tcPr>
            <w:tcW w:w="2126" w:type="dxa"/>
          </w:tcPr>
          <w:p w14:paraId="2D5036A5" w14:textId="77777777" w:rsidR="00647F55" w:rsidRPr="00BF7E22" w:rsidRDefault="00647F55" w:rsidP="00647F55">
            <w:pPr>
              <w:pStyle w:val="Tablecondensed"/>
            </w:pPr>
          </w:p>
        </w:tc>
        <w:tc>
          <w:tcPr>
            <w:tcW w:w="1276" w:type="dxa"/>
          </w:tcPr>
          <w:p w14:paraId="794D2DCE" w14:textId="77777777" w:rsidR="00647F55" w:rsidRPr="00BF7E22" w:rsidRDefault="00647F55" w:rsidP="00647F55">
            <w:pPr>
              <w:pStyle w:val="Tablecondensed"/>
            </w:pPr>
          </w:p>
        </w:tc>
        <w:tc>
          <w:tcPr>
            <w:tcW w:w="3109" w:type="dxa"/>
          </w:tcPr>
          <w:p w14:paraId="20E33E2F" w14:textId="77777777" w:rsidR="00647F55" w:rsidRPr="00BF7E22" w:rsidRDefault="00647F55" w:rsidP="00647F55">
            <w:pPr>
              <w:pStyle w:val="Tablecondensed"/>
            </w:pPr>
            <w:r w:rsidRPr="00BF7E22">
              <w:t>Wood</w:t>
            </w:r>
          </w:p>
        </w:tc>
      </w:tr>
      <w:tr w:rsidR="00647F55" w:rsidRPr="00BF7E22" w14:paraId="0CCB24F4" w14:textId="77777777" w:rsidTr="00AA2CD8">
        <w:trPr>
          <w:trHeight w:val="361"/>
        </w:trPr>
        <w:tc>
          <w:tcPr>
            <w:tcW w:w="1164" w:type="dxa"/>
            <w:hideMark/>
          </w:tcPr>
          <w:p w14:paraId="3CA1B9A2" w14:textId="77777777" w:rsidR="00647F55" w:rsidRPr="00647F55" w:rsidRDefault="00647F55" w:rsidP="00647F55">
            <w:pPr>
              <w:pStyle w:val="Tablecondensed"/>
              <w:rPr>
                <w:rStyle w:val="EmphasisBold"/>
              </w:rPr>
            </w:pPr>
            <w:r w:rsidRPr="00647F55">
              <w:rPr>
                <w:rStyle w:val="EmphasisBold"/>
              </w:rPr>
              <w:t>Tables</w:t>
            </w:r>
          </w:p>
        </w:tc>
        <w:tc>
          <w:tcPr>
            <w:tcW w:w="1275" w:type="dxa"/>
            <w:hideMark/>
          </w:tcPr>
          <w:p w14:paraId="235B3E51" w14:textId="77777777" w:rsidR="00647F55" w:rsidRPr="00BF7E22" w:rsidRDefault="00647F55" w:rsidP="00647F55">
            <w:pPr>
              <w:pStyle w:val="Tablecondensed"/>
            </w:pPr>
            <w:r w:rsidRPr="00BF7E22">
              <w:t>Traps Tables</w:t>
            </w:r>
          </w:p>
        </w:tc>
        <w:tc>
          <w:tcPr>
            <w:tcW w:w="851" w:type="dxa"/>
            <w:gridSpan w:val="2"/>
            <w:hideMark/>
          </w:tcPr>
          <w:p w14:paraId="7E726152" w14:textId="77777777" w:rsidR="00647F55" w:rsidRPr="00BF7E22" w:rsidRDefault="00647F55" w:rsidP="00647F55">
            <w:pPr>
              <w:pStyle w:val="Tablecondensed"/>
            </w:pPr>
          </w:p>
        </w:tc>
        <w:tc>
          <w:tcPr>
            <w:tcW w:w="2126" w:type="dxa"/>
            <w:hideMark/>
          </w:tcPr>
          <w:p w14:paraId="050C73F7" w14:textId="77777777" w:rsidR="00647F55" w:rsidRPr="00BF7E22" w:rsidRDefault="00647F55" w:rsidP="00647F55">
            <w:pPr>
              <w:pStyle w:val="Tablecondensed"/>
            </w:pPr>
          </w:p>
        </w:tc>
        <w:tc>
          <w:tcPr>
            <w:tcW w:w="1276" w:type="dxa"/>
            <w:hideMark/>
          </w:tcPr>
          <w:p w14:paraId="49C970DE" w14:textId="77777777" w:rsidR="00647F55" w:rsidRPr="00BF7E22" w:rsidRDefault="00647F55" w:rsidP="00647F55">
            <w:pPr>
              <w:pStyle w:val="Tablecondensed"/>
            </w:pPr>
          </w:p>
        </w:tc>
        <w:tc>
          <w:tcPr>
            <w:tcW w:w="3109" w:type="dxa"/>
            <w:hideMark/>
          </w:tcPr>
          <w:p w14:paraId="4FFBDFF2" w14:textId="77777777" w:rsidR="00647F55" w:rsidRPr="00BF7E22" w:rsidRDefault="00647F55" w:rsidP="00647F55">
            <w:pPr>
              <w:pStyle w:val="Tablecondensed"/>
            </w:pPr>
            <w:r w:rsidRPr="00BF7E22">
              <w:t>Height adjustable</w:t>
            </w:r>
          </w:p>
        </w:tc>
      </w:tr>
    </w:tbl>
    <w:p w14:paraId="6855568A" w14:textId="77777777" w:rsidR="00647F55" w:rsidRPr="00FB312F" w:rsidRDefault="00647F55" w:rsidP="00647F55">
      <w:pPr>
        <w:pStyle w:val="VCAAbody"/>
        <w:rPr>
          <w:lang w:val="en" w:eastAsia="en-AU"/>
        </w:rPr>
      </w:pPr>
    </w:p>
    <w:p w14:paraId="2CE5EB4A" w14:textId="77777777" w:rsidR="00647F55" w:rsidRPr="00590763" w:rsidRDefault="00647F55" w:rsidP="00647F55">
      <w:pPr>
        <w:pStyle w:val="Heading4"/>
      </w:pPr>
      <w:r w:rsidRPr="00590763">
        <w:t>Blackburn High School (Drum</w:t>
      </w:r>
      <w:r>
        <w:t xml:space="preserve"> </w:t>
      </w:r>
      <w:r w:rsidRPr="00590763">
        <w:t>kit)</w:t>
      </w:r>
    </w:p>
    <w:tbl>
      <w:tblPr>
        <w:tblStyle w:val="TableGrid"/>
        <w:tblW w:w="9498" w:type="dxa"/>
        <w:tblInd w:w="-147" w:type="dxa"/>
        <w:tblLook w:val="04A0" w:firstRow="1" w:lastRow="0" w:firstColumn="1" w:lastColumn="0" w:noHBand="0" w:noVBand="1"/>
      </w:tblPr>
      <w:tblGrid>
        <w:gridCol w:w="1135"/>
        <w:gridCol w:w="8363"/>
      </w:tblGrid>
      <w:tr w:rsidR="00647F55" w:rsidRPr="00236863" w14:paraId="4AA34002" w14:textId="77777777" w:rsidTr="00AA2CD8">
        <w:trPr>
          <w:trHeight w:val="695"/>
        </w:trPr>
        <w:tc>
          <w:tcPr>
            <w:tcW w:w="1135" w:type="dxa"/>
            <w:shd w:val="clear" w:color="auto" w:fill="0F7EB4"/>
          </w:tcPr>
          <w:p w14:paraId="0B8032BA" w14:textId="77777777" w:rsidR="00647F55" w:rsidRPr="00647F55" w:rsidRDefault="00647F55" w:rsidP="00647F55">
            <w:pPr>
              <w:pStyle w:val="Tablecondensedheading"/>
              <w:rPr>
                <w:rStyle w:val="EmphasisBold"/>
              </w:rPr>
            </w:pPr>
            <w:r w:rsidRPr="00647F55">
              <w:rPr>
                <w:rStyle w:val="EmphasisBold"/>
              </w:rPr>
              <w:t>Drum kit</w:t>
            </w:r>
          </w:p>
        </w:tc>
        <w:tc>
          <w:tcPr>
            <w:tcW w:w="8363" w:type="dxa"/>
          </w:tcPr>
          <w:p w14:paraId="5026CFED" w14:textId="77777777" w:rsidR="00647F55" w:rsidRPr="00647F55" w:rsidRDefault="00647F55" w:rsidP="00647F55">
            <w:pPr>
              <w:pStyle w:val="Tablecondensed"/>
            </w:pPr>
            <w:r w:rsidRPr="00236863">
              <w:t>Pearl Session Custom Drum</w:t>
            </w:r>
            <w:r>
              <w:t xml:space="preserve"> K</w:t>
            </w:r>
            <w:r w:rsidRPr="00236863">
              <w:t>it – All Maple Shells and Remo Heads</w:t>
            </w:r>
          </w:p>
          <w:p w14:paraId="7C03A670" w14:textId="77777777" w:rsidR="00647F55" w:rsidRPr="00236863" w:rsidRDefault="00647F55" w:rsidP="00647F55">
            <w:pPr>
              <w:pStyle w:val="Tablecondensed"/>
            </w:pPr>
            <w:r w:rsidRPr="00236863">
              <w:t>Pearl Hardware</w:t>
            </w:r>
          </w:p>
          <w:p w14:paraId="331513BE" w14:textId="77777777" w:rsidR="00647F55" w:rsidRPr="00236863" w:rsidRDefault="00647F55" w:rsidP="00647F55">
            <w:pPr>
              <w:pStyle w:val="Tablecondensed"/>
            </w:pPr>
            <w:r w:rsidRPr="00236863">
              <w:t>Zildjian Cymbals</w:t>
            </w:r>
          </w:p>
        </w:tc>
      </w:tr>
      <w:tr w:rsidR="00647F55" w:rsidRPr="00236863" w14:paraId="19E22E62" w14:textId="77777777" w:rsidTr="00AA2CD8">
        <w:tc>
          <w:tcPr>
            <w:tcW w:w="1135" w:type="dxa"/>
            <w:shd w:val="clear" w:color="auto" w:fill="0F7EB4"/>
          </w:tcPr>
          <w:p w14:paraId="73DB5A59" w14:textId="77777777" w:rsidR="00647F55" w:rsidRPr="00647F55" w:rsidRDefault="00647F55" w:rsidP="00647F55">
            <w:pPr>
              <w:pStyle w:val="Tablecondensedheading"/>
              <w:rPr>
                <w:rStyle w:val="EmphasisBold"/>
              </w:rPr>
            </w:pPr>
            <w:r w:rsidRPr="00647F55">
              <w:rPr>
                <w:rStyle w:val="EmphasisBold"/>
              </w:rPr>
              <w:t>Drums</w:t>
            </w:r>
          </w:p>
        </w:tc>
        <w:tc>
          <w:tcPr>
            <w:tcW w:w="8363" w:type="dxa"/>
          </w:tcPr>
          <w:p w14:paraId="41260F6E" w14:textId="77777777" w:rsidR="00647F55" w:rsidRPr="00236863" w:rsidRDefault="00647F55" w:rsidP="00647F55">
            <w:pPr>
              <w:pStyle w:val="Tablecondensed"/>
            </w:pPr>
            <w:r w:rsidRPr="00236863">
              <w:t>20” x 18” Bass Drum</w:t>
            </w:r>
          </w:p>
          <w:p w14:paraId="6C2AB59E" w14:textId="77777777" w:rsidR="00647F55" w:rsidRPr="00236863" w:rsidRDefault="00647F55" w:rsidP="00647F55">
            <w:pPr>
              <w:pStyle w:val="Tablecondensed"/>
            </w:pPr>
            <w:r w:rsidRPr="00236863">
              <w:t>14” x 5” Snare Drum</w:t>
            </w:r>
          </w:p>
          <w:p w14:paraId="3D865341" w14:textId="77777777" w:rsidR="00647F55" w:rsidRPr="00236863" w:rsidRDefault="00647F55" w:rsidP="00647F55">
            <w:pPr>
              <w:pStyle w:val="Tablecondensed"/>
            </w:pPr>
            <w:r w:rsidRPr="00236863">
              <w:t xml:space="preserve">10” x 8” Mounted Tom </w:t>
            </w:r>
            <w:proofErr w:type="spellStart"/>
            <w:r w:rsidRPr="00236863">
              <w:t>Tom</w:t>
            </w:r>
            <w:proofErr w:type="spellEnd"/>
          </w:p>
          <w:p w14:paraId="6534AAF8" w14:textId="77777777" w:rsidR="00647F55" w:rsidRPr="00236863" w:rsidRDefault="00647F55" w:rsidP="00647F55">
            <w:pPr>
              <w:pStyle w:val="Tablecondensed"/>
            </w:pPr>
            <w:r w:rsidRPr="00236863">
              <w:t xml:space="preserve">12” x 9” Mounted Tom </w:t>
            </w:r>
            <w:proofErr w:type="spellStart"/>
            <w:r w:rsidRPr="00236863">
              <w:t>Tom</w:t>
            </w:r>
            <w:proofErr w:type="spellEnd"/>
          </w:p>
          <w:p w14:paraId="308FDB70" w14:textId="77777777" w:rsidR="00647F55" w:rsidRPr="00236863" w:rsidRDefault="00647F55" w:rsidP="00647F55">
            <w:pPr>
              <w:pStyle w:val="Tablecondensed"/>
            </w:pPr>
            <w:r w:rsidRPr="00236863">
              <w:t xml:space="preserve">14” x 14” Floor Tom </w:t>
            </w:r>
            <w:proofErr w:type="spellStart"/>
            <w:r w:rsidRPr="00236863">
              <w:t>Tom</w:t>
            </w:r>
            <w:proofErr w:type="spellEnd"/>
          </w:p>
        </w:tc>
      </w:tr>
      <w:tr w:rsidR="00647F55" w:rsidRPr="00236863" w14:paraId="18E307F2" w14:textId="77777777" w:rsidTr="00AA2CD8">
        <w:tc>
          <w:tcPr>
            <w:tcW w:w="1135" w:type="dxa"/>
            <w:shd w:val="clear" w:color="auto" w:fill="0F7EB4"/>
          </w:tcPr>
          <w:p w14:paraId="151A1F26" w14:textId="77777777" w:rsidR="00647F55" w:rsidRPr="00647F55" w:rsidRDefault="00647F55" w:rsidP="00647F55">
            <w:pPr>
              <w:pStyle w:val="Tablecondensedheading"/>
              <w:rPr>
                <w:rStyle w:val="EmphasisBold"/>
              </w:rPr>
            </w:pPr>
            <w:r w:rsidRPr="00647F55">
              <w:rPr>
                <w:rStyle w:val="EmphasisBold"/>
              </w:rPr>
              <w:t>Cymbals</w:t>
            </w:r>
          </w:p>
        </w:tc>
        <w:tc>
          <w:tcPr>
            <w:tcW w:w="8363" w:type="dxa"/>
          </w:tcPr>
          <w:p w14:paraId="2629BB77" w14:textId="77777777" w:rsidR="00647F55" w:rsidRPr="00236863" w:rsidRDefault="00647F55" w:rsidP="00647F55">
            <w:pPr>
              <w:pStyle w:val="Tablecondensed"/>
            </w:pPr>
            <w:r w:rsidRPr="00236863">
              <w:t xml:space="preserve">13” A </w:t>
            </w:r>
            <w:proofErr w:type="spellStart"/>
            <w:r w:rsidRPr="00236863">
              <w:t>Mastersound</w:t>
            </w:r>
            <w:proofErr w:type="spellEnd"/>
            <w:r w:rsidRPr="00236863">
              <w:t xml:space="preserve"> Hi-Hats</w:t>
            </w:r>
          </w:p>
          <w:p w14:paraId="2A0982B9" w14:textId="77777777" w:rsidR="00647F55" w:rsidRPr="00236863" w:rsidRDefault="00647F55" w:rsidP="00647F55">
            <w:pPr>
              <w:pStyle w:val="Tablecondensed"/>
            </w:pPr>
            <w:r w:rsidRPr="00236863">
              <w:t>16” A Thin Crash</w:t>
            </w:r>
          </w:p>
          <w:p w14:paraId="49E8B96A" w14:textId="77777777" w:rsidR="00647F55" w:rsidRPr="00236863" w:rsidRDefault="00647F55" w:rsidP="00647F55">
            <w:pPr>
              <w:pStyle w:val="Tablecondensed"/>
            </w:pPr>
            <w:r w:rsidRPr="00236863">
              <w:t>17” K Medium Thin Dark Crash</w:t>
            </w:r>
          </w:p>
          <w:p w14:paraId="001DF8EB" w14:textId="77777777" w:rsidR="00647F55" w:rsidRPr="00236863" w:rsidRDefault="00647F55" w:rsidP="00647F55">
            <w:pPr>
              <w:pStyle w:val="Tablecondensed"/>
            </w:pPr>
            <w:r w:rsidRPr="00236863">
              <w:t>20” A Medium Ride</w:t>
            </w:r>
          </w:p>
        </w:tc>
      </w:tr>
      <w:tr w:rsidR="00647F55" w:rsidRPr="00B20781" w14:paraId="141D4EDA" w14:textId="77777777" w:rsidTr="00AA2CD8">
        <w:tc>
          <w:tcPr>
            <w:tcW w:w="1135" w:type="dxa"/>
            <w:shd w:val="clear" w:color="auto" w:fill="0F7EB4"/>
          </w:tcPr>
          <w:p w14:paraId="58B487B6" w14:textId="77777777" w:rsidR="00647F55" w:rsidRPr="00647F55" w:rsidRDefault="00647F55" w:rsidP="00647F55">
            <w:pPr>
              <w:pStyle w:val="Tablecondensedheading"/>
              <w:rPr>
                <w:rStyle w:val="EmphasisBold"/>
              </w:rPr>
            </w:pPr>
            <w:r w:rsidRPr="00647F55">
              <w:rPr>
                <w:rStyle w:val="EmphasisBold"/>
              </w:rPr>
              <w:t>Stands</w:t>
            </w:r>
          </w:p>
        </w:tc>
        <w:tc>
          <w:tcPr>
            <w:tcW w:w="8363" w:type="dxa"/>
          </w:tcPr>
          <w:p w14:paraId="20C72D30" w14:textId="77777777" w:rsidR="00647F55" w:rsidRPr="00B20781" w:rsidRDefault="00647F55" w:rsidP="00647F55">
            <w:pPr>
              <w:pStyle w:val="Tablecondensed"/>
            </w:pPr>
            <w:r w:rsidRPr="00B20781">
              <w:t>5 Cymbal Stands – 3 straight and 2 boom stands</w:t>
            </w:r>
          </w:p>
        </w:tc>
      </w:tr>
      <w:tr w:rsidR="00647F55" w:rsidRPr="00B20781" w14:paraId="7C5B0EFE" w14:textId="77777777" w:rsidTr="00AA2CD8">
        <w:tc>
          <w:tcPr>
            <w:tcW w:w="1135" w:type="dxa"/>
            <w:shd w:val="clear" w:color="auto" w:fill="0F7EB4"/>
          </w:tcPr>
          <w:p w14:paraId="4366AE74" w14:textId="77777777" w:rsidR="00647F55" w:rsidRPr="00647F55" w:rsidRDefault="00647F55" w:rsidP="00647F55">
            <w:pPr>
              <w:pStyle w:val="Tablecondensedheading"/>
              <w:rPr>
                <w:rStyle w:val="EmphasisBold"/>
              </w:rPr>
            </w:pPr>
            <w:r w:rsidRPr="00647F55">
              <w:rPr>
                <w:rStyle w:val="EmphasisBold"/>
              </w:rPr>
              <w:t>PA</w:t>
            </w:r>
          </w:p>
        </w:tc>
        <w:tc>
          <w:tcPr>
            <w:tcW w:w="8363" w:type="dxa"/>
          </w:tcPr>
          <w:p w14:paraId="553F66E4" w14:textId="77777777" w:rsidR="00647F55" w:rsidRPr="00B20781" w:rsidRDefault="00647F55" w:rsidP="00647F55">
            <w:pPr>
              <w:pStyle w:val="Tablecondensed"/>
            </w:pPr>
            <w:r w:rsidRPr="00820C4A">
              <w:t>Small PA system available with 3.5 mm input jack</w:t>
            </w:r>
          </w:p>
        </w:tc>
      </w:tr>
    </w:tbl>
    <w:p w14:paraId="4C5B2221" w14:textId="77777777" w:rsidR="00647F55" w:rsidRPr="00590763" w:rsidRDefault="00647F55" w:rsidP="00647F55">
      <w:pPr>
        <w:pStyle w:val="Heading4"/>
      </w:pPr>
      <w:r w:rsidRPr="00590763">
        <w:lastRenderedPageBreak/>
        <w:t>Haileybury College</w:t>
      </w:r>
      <w:r>
        <w:t xml:space="preserve"> (Drum kit)</w:t>
      </w:r>
    </w:p>
    <w:tbl>
      <w:tblPr>
        <w:tblStyle w:val="TableGrid"/>
        <w:tblW w:w="9540" w:type="dxa"/>
        <w:tblInd w:w="-185" w:type="dxa"/>
        <w:tblLook w:val="04A0" w:firstRow="1" w:lastRow="0" w:firstColumn="1" w:lastColumn="0" w:noHBand="0" w:noVBand="1"/>
      </w:tblPr>
      <w:tblGrid>
        <w:gridCol w:w="993"/>
        <w:gridCol w:w="8547"/>
      </w:tblGrid>
      <w:tr w:rsidR="00647F55" w:rsidRPr="00236863" w14:paraId="278E8A1D" w14:textId="77777777" w:rsidTr="00AA2CD8">
        <w:tc>
          <w:tcPr>
            <w:tcW w:w="993" w:type="dxa"/>
            <w:shd w:val="clear" w:color="auto" w:fill="0F7EB4"/>
          </w:tcPr>
          <w:p w14:paraId="5F392F91" w14:textId="77777777" w:rsidR="00647F55" w:rsidRPr="00647F55" w:rsidRDefault="00647F55" w:rsidP="00647F55">
            <w:pPr>
              <w:pStyle w:val="Tablecondensedheading"/>
              <w:rPr>
                <w:rStyle w:val="EmphasisBold"/>
              </w:rPr>
            </w:pPr>
            <w:r w:rsidRPr="00647F55">
              <w:rPr>
                <w:rStyle w:val="EmphasisBold"/>
              </w:rPr>
              <w:t>Drumkit</w:t>
            </w:r>
          </w:p>
        </w:tc>
        <w:tc>
          <w:tcPr>
            <w:tcW w:w="8547" w:type="dxa"/>
          </w:tcPr>
          <w:p w14:paraId="2FE2B6E0" w14:textId="77777777" w:rsidR="00647F55" w:rsidRPr="00236863" w:rsidRDefault="00647F55" w:rsidP="00647F55">
            <w:pPr>
              <w:pStyle w:val="Tablecondensed"/>
            </w:pPr>
            <w:r w:rsidRPr="00236863">
              <w:t xml:space="preserve">Yamaha </w:t>
            </w:r>
            <w:proofErr w:type="spellStart"/>
            <w:r>
              <w:t>Stage</w:t>
            </w:r>
            <w:r w:rsidRPr="00236863">
              <w:t>Custom</w:t>
            </w:r>
            <w:proofErr w:type="spellEnd"/>
          </w:p>
        </w:tc>
      </w:tr>
      <w:tr w:rsidR="00647F55" w:rsidRPr="00236863" w14:paraId="3AC7209F" w14:textId="77777777" w:rsidTr="00AA2CD8">
        <w:tc>
          <w:tcPr>
            <w:tcW w:w="993" w:type="dxa"/>
            <w:shd w:val="clear" w:color="auto" w:fill="0F7EB4"/>
          </w:tcPr>
          <w:p w14:paraId="2255531A" w14:textId="77777777" w:rsidR="00647F55" w:rsidRPr="00647F55" w:rsidRDefault="00647F55" w:rsidP="00647F55">
            <w:pPr>
              <w:pStyle w:val="Tablecondensedheading"/>
              <w:rPr>
                <w:rStyle w:val="EmphasisBold"/>
              </w:rPr>
            </w:pPr>
            <w:r w:rsidRPr="00647F55">
              <w:rPr>
                <w:rStyle w:val="EmphasisBold"/>
              </w:rPr>
              <w:t>Drums</w:t>
            </w:r>
          </w:p>
        </w:tc>
        <w:tc>
          <w:tcPr>
            <w:tcW w:w="8547" w:type="dxa"/>
          </w:tcPr>
          <w:p w14:paraId="3E61DABF" w14:textId="77777777" w:rsidR="00647F55" w:rsidRPr="00236863" w:rsidRDefault="00647F55" w:rsidP="00647F55">
            <w:pPr>
              <w:pStyle w:val="Tablecondensed"/>
            </w:pPr>
            <w:r>
              <w:t>18”</w:t>
            </w:r>
            <w:r w:rsidRPr="00236863">
              <w:t xml:space="preserve"> bass drum</w:t>
            </w:r>
          </w:p>
          <w:p w14:paraId="4B11A41B" w14:textId="77777777" w:rsidR="00647F55" w:rsidRPr="00236863" w:rsidRDefault="00647F55" w:rsidP="00647F55">
            <w:pPr>
              <w:pStyle w:val="Tablecondensed"/>
            </w:pPr>
            <w:r w:rsidRPr="00236863">
              <w:t>14” snare</w:t>
            </w:r>
          </w:p>
          <w:p w14:paraId="7ED18E06" w14:textId="77777777" w:rsidR="00647F55" w:rsidRPr="00236863" w:rsidRDefault="00647F55" w:rsidP="00647F55">
            <w:pPr>
              <w:pStyle w:val="Tablecondensed"/>
            </w:pPr>
            <w:r w:rsidRPr="00236863">
              <w:t>12’ mounted tom</w:t>
            </w:r>
          </w:p>
          <w:p w14:paraId="484283CD" w14:textId="77777777" w:rsidR="00647F55" w:rsidRPr="00236863" w:rsidRDefault="00647F55" w:rsidP="00647F55">
            <w:pPr>
              <w:pStyle w:val="Tablecondensed"/>
            </w:pPr>
            <w:r w:rsidRPr="00236863">
              <w:t>14” floor tom</w:t>
            </w:r>
          </w:p>
        </w:tc>
      </w:tr>
      <w:tr w:rsidR="00647F55" w:rsidRPr="00236863" w14:paraId="201DA2EC" w14:textId="77777777" w:rsidTr="00AA2CD8">
        <w:tc>
          <w:tcPr>
            <w:tcW w:w="993" w:type="dxa"/>
            <w:shd w:val="clear" w:color="auto" w:fill="0F7EB4"/>
          </w:tcPr>
          <w:p w14:paraId="043B42BD" w14:textId="77777777" w:rsidR="00647F55" w:rsidRPr="00647F55" w:rsidRDefault="00647F55" w:rsidP="00647F55">
            <w:pPr>
              <w:pStyle w:val="Tablecondensedheading"/>
              <w:rPr>
                <w:rStyle w:val="EmphasisBold"/>
              </w:rPr>
            </w:pPr>
            <w:r w:rsidRPr="00647F55">
              <w:rPr>
                <w:rStyle w:val="EmphasisBold"/>
              </w:rPr>
              <w:t>Cymbals</w:t>
            </w:r>
          </w:p>
        </w:tc>
        <w:tc>
          <w:tcPr>
            <w:tcW w:w="8547" w:type="dxa"/>
          </w:tcPr>
          <w:p w14:paraId="707C115E" w14:textId="77777777" w:rsidR="00647F55" w:rsidRPr="00236863" w:rsidRDefault="00647F55" w:rsidP="00647F55">
            <w:pPr>
              <w:pStyle w:val="Tablecondensed"/>
            </w:pPr>
            <w:r w:rsidRPr="00236863">
              <w:t>13” Sabian hi hats</w:t>
            </w:r>
          </w:p>
          <w:p w14:paraId="62B332A4" w14:textId="77777777" w:rsidR="00647F55" w:rsidRPr="00236863" w:rsidRDefault="00647F55" w:rsidP="00647F55">
            <w:pPr>
              <w:pStyle w:val="Tablecondensed"/>
            </w:pPr>
            <w:r w:rsidRPr="00236863">
              <w:t xml:space="preserve">15”, 16” </w:t>
            </w:r>
            <w:proofErr w:type="spellStart"/>
            <w:r w:rsidRPr="00236863">
              <w:t>Zildjan</w:t>
            </w:r>
            <w:proofErr w:type="spellEnd"/>
            <w:r w:rsidRPr="00236863">
              <w:t xml:space="preserve"> crashes </w:t>
            </w:r>
          </w:p>
          <w:p w14:paraId="0FAAA236" w14:textId="77777777" w:rsidR="00647F55" w:rsidRPr="00236863" w:rsidRDefault="00647F55" w:rsidP="00647F55">
            <w:pPr>
              <w:pStyle w:val="Tablecondensed"/>
            </w:pPr>
            <w:r w:rsidRPr="00236863">
              <w:t>20” Sabian ride</w:t>
            </w:r>
          </w:p>
        </w:tc>
      </w:tr>
      <w:tr w:rsidR="00647F55" w:rsidRPr="00811F1E" w14:paraId="72DF1F30" w14:textId="77777777" w:rsidTr="00AA2CD8">
        <w:tc>
          <w:tcPr>
            <w:tcW w:w="993" w:type="dxa"/>
            <w:shd w:val="clear" w:color="auto" w:fill="0F7EB4"/>
          </w:tcPr>
          <w:p w14:paraId="2BFFFF25" w14:textId="77777777" w:rsidR="00647F55" w:rsidRPr="00647F55" w:rsidRDefault="00647F55" w:rsidP="00647F55">
            <w:pPr>
              <w:pStyle w:val="Tablecondensedheading"/>
              <w:rPr>
                <w:rStyle w:val="EmphasisBold"/>
              </w:rPr>
            </w:pPr>
            <w:r w:rsidRPr="00647F55">
              <w:rPr>
                <w:rStyle w:val="EmphasisBold"/>
              </w:rPr>
              <w:t>PA System</w:t>
            </w:r>
          </w:p>
        </w:tc>
        <w:tc>
          <w:tcPr>
            <w:tcW w:w="8547" w:type="dxa"/>
          </w:tcPr>
          <w:p w14:paraId="16EBE5E4" w14:textId="77777777" w:rsidR="00647F55" w:rsidRPr="00811F1E" w:rsidRDefault="00647F55" w:rsidP="00647F55">
            <w:pPr>
              <w:pStyle w:val="Tablecondensed"/>
            </w:pPr>
            <w:r w:rsidRPr="00811F1E">
              <w:t xml:space="preserve">Small PA system available with 3.5 mm input jack </w:t>
            </w:r>
          </w:p>
        </w:tc>
      </w:tr>
    </w:tbl>
    <w:p w14:paraId="74BC5996" w14:textId="77777777" w:rsidR="00647F55" w:rsidRPr="00F32181" w:rsidRDefault="00647F55" w:rsidP="00647F55">
      <w:pPr>
        <w:tabs>
          <w:tab w:val="left" w:pos="1340"/>
        </w:tabs>
      </w:pPr>
    </w:p>
    <w:p w14:paraId="34810B5F" w14:textId="71D9BEE8" w:rsidR="009C3F2C" w:rsidRPr="00647F55" w:rsidRDefault="009C3F2C" w:rsidP="00647F55"/>
    <w:sectPr w:rsidR="009C3F2C" w:rsidRPr="00647F55"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163C47A4"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89D3847" w:rsidR="00F2384D" w:rsidRPr="00F2384D" w:rsidRDefault="00DE1D71"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February</w:t>
          </w:r>
          <w:r w:rsidR="00F2384D">
            <w:rPr>
              <w:rFonts w:asciiTheme="majorHAnsi" w:hAnsiTheme="majorHAnsi" w:cs="Arial"/>
              <w:color w:val="999999" w:themeColor="accent2"/>
              <w:sz w:val="18"/>
              <w:szCs w:val="18"/>
            </w:rPr>
            <w:t xml:space="preserve"> 202</w:t>
          </w:r>
          <w:r>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11A1B0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2C07762" w:rsidR="00FD29D3" w:rsidRPr="00D06414" w:rsidRDefault="00DE1D71"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February</w:t>
          </w:r>
          <w:r w:rsidR="00F2384D">
            <w:rPr>
              <w:rFonts w:asciiTheme="majorHAnsi" w:hAnsiTheme="majorHAnsi" w:cs="Arial"/>
              <w:color w:val="999999" w:themeColor="accent2"/>
              <w:sz w:val="18"/>
              <w:szCs w:val="18"/>
            </w:rPr>
            <w:t xml:space="preserve"> 202</w:t>
          </w:r>
          <w:r>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13B972E" w:rsidR="00FD29D3" w:rsidRPr="0015704D" w:rsidRDefault="00776992" w:rsidP="0015704D">
    <w:pPr>
      <w:pStyle w:val="Header"/>
    </w:pPr>
    <w:r w:rsidRPr="00776992">
      <w:rPr>
        <w:noProof/>
      </w:rPr>
      <w:t xml:space="preserve">2025 VCE Music Contemporary Performance and VCE Music Repertoire Performance </w:t>
    </w:r>
    <w:r w:rsidR="0015704D" w:rsidRPr="0015704D">
      <w:rPr>
        <w:noProof/>
      </w:rPr>
      <w:t>examination advice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displayBackgroundShape/>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734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5704D"/>
    <w:rsid w:val="00171A5C"/>
    <w:rsid w:val="001779EA"/>
    <w:rsid w:val="001968F4"/>
    <w:rsid w:val="001D3246"/>
    <w:rsid w:val="00206E78"/>
    <w:rsid w:val="002279BA"/>
    <w:rsid w:val="002329F3"/>
    <w:rsid w:val="00243F0D"/>
    <w:rsid w:val="00260767"/>
    <w:rsid w:val="002647BB"/>
    <w:rsid w:val="00273CE4"/>
    <w:rsid w:val="002754C1"/>
    <w:rsid w:val="002841C8"/>
    <w:rsid w:val="0028516B"/>
    <w:rsid w:val="00287C4E"/>
    <w:rsid w:val="002A7108"/>
    <w:rsid w:val="002B0664"/>
    <w:rsid w:val="002C6F90"/>
    <w:rsid w:val="002E4FB5"/>
    <w:rsid w:val="00302FB8"/>
    <w:rsid w:val="00304EA1"/>
    <w:rsid w:val="00314D81"/>
    <w:rsid w:val="00322FC6"/>
    <w:rsid w:val="0035293F"/>
    <w:rsid w:val="00381C75"/>
    <w:rsid w:val="00391986"/>
    <w:rsid w:val="003A00B4"/>
    <w:rsid w:val="003A03A4"/>
    <w:rsid w:val="003A06B2"/>
    <w:rsid w:val="003C5E71"/>
    <w:rsid w:val="003E0D70"/>
    <w:rsid w:val="00401C87"/>
    <w:rsid w:val="00417AA3"/>
    <w:rsid w:val="00425DFE"/>
    <w:rsid w:val="00434EDB"/>
    <w:rsid w:val="00440B32"/>
    <w:rsid w:val="0046078D"/>
    <w:rsid w:val="004907AC"/>
    <w:rsid w:val="00495C80"/>
    <w:rsid w:val="004A2ED8"/>
    <w:rsid w:val="004B1E49"/>
    <w:rsid w:val="004F5BDA"/>
    <w:rsid w:val="0051631E"/>
    <w:rsid w:val="00537A1F"/>
    <w:rsid w:val="005639CF"/>
    <w:rsid w:val="00566029"/>
    <w:rsid w:val="005923CB"/>
    <w:rsid w:val="005B391B"/>
    <w:rsid w:val="005D3D78"/>
    <w:rsid w:val="005E2EF0"/>
    <w:rsid w:val="005F4092"/>
    <w:rsid w:val="00647F55"/>
    <w:rsid w:val="0068471E"/>
    <w:rsid w:val="00684F98"/>
    <w:rsid w:val="00691AE1"/>
    <w:rsid w:val="00693FFD"/>
    <w:rsid w:val="006D2159"/>
    <w:rsid w:val="006F4D8B"/>
    <w:rsid w:val="006F787C"/>
    <w:rsid w:val="00702636"/>
    <w:rsid w:val="00724507"/>
    <w:rsid w:val="00773E6C"/>
    <w:rsid w:val="00776992"/>
    <w:rsid w:val="00781FB1"/>
    <w:rsid w:val="007D1B6D"/>
    <w:rsid w:val="007D7C71"/>
    <w:rsid w:val="007E07E9"/>
    <w:rsid w:val="0080420C"/>
    <w:rsid w:val="00813C37"/>
    <w:rsid w:val="008154B5"/>
    <w:rsid w:val="00823962"/>
    <w:rsid w:val="0083562E"/>
    <w:rsid w:val="00850410"/>
    <w:rsid w:val="008510EB"/>
    <w:rsid w:val="00852719"/>
    <w:rsid w:val="00860115"/>
    <w:rsid w:val="00870A89"/>
    <w:rsid w:val="00873C36"/>
    <w:rsid w:val="0088783C"/>
    <w:rsid w:val="008902F6"/>
    <w:rsid w:val="009370BC"/>
    <w:rsid w:val="00970580"/>
    <w:rsid w:val="0098739B"/>
    <w:rsid w:val="009B61E5"/>
    <w:rsid w:val="009C3F2C"/>
    <w:rsid w:val="009D1E89"/>
    <w:rsid w:val="009E5707"/>
    <w:rsid w:val="00A17661"/>
    <w:rsid w:val="00A24B2D"/>
    <w:rsid w:val="00A40966"/>
    <w:rsid w:val="00A921E0"/>
    <w:rsid w:val="00A922F4"/>
    <w:rsid w:val="00AE5526"/>
    <w:rsid w:val="00AE7C43"/>
    <w:rsid w:val="00AF051B"/>
    <w:rsid w:val="00AF5A66"/>
    <w:rsid w:val="00B01578"/>
    <w:rsid w:val="00B05371"/>
    <w:rsid w:val="00B0738F"/>
    <w:rsid w:val="00B13D3B"/>
    <w:rsid w:val="00B230DB"/>
    <w:rsid w:val="00B26601"/>
    <w:rsid w:val="00B41951"/>
    <w:rsid w:val="00B47D19"/>
    <w:rsid w:val="00B53229"/>
    <w:rsid w:val="00B62480"/>
    <w:rsid w:val="00B6652B"/>
    <w:rsid w:val="00B81B70"/>
    <w:rsid w:val="00B92ACA"/>
    <w:rsid w:val="00BB3BAB"/>
    <w:rsid w:val="00BC16E8"/>
    <w:rsid w:val="00BD0724"/>
    <w:rsid w:val="00BD2B91"/>
    <w:rsid w:val="00BE5521"/>
    <w:rsid w:val="00BF6C23"/>
    <w:rsid w:val="00C40389"/>
    <w:rsid w:val="00C53263"/>
    <w:rsid w:val="00C75F1D"/>
    <w:rsid w:val="00C95156"/>
    <w:rsid w:val="00CA0DC2"/>
    <w:rsid w:val="00CB68E8"/>
    <w:rsid w:val="00CD6A80"/>
    <w:rsid w:val="00CE37C0"/>
    <w:rsid w:val="00D01FA9"/>
    <w:rsid w:val="00D04F01"/>
    <w:rsid w:val="00D06414"/>
    <w:rsid w:val="00D24E5A"/>
    <w:rsid w:val="00D338E4"/>
    <w:rsid w:val="00D41446"/>
    <w:rsid w:val="00D51947"/>
    <w:rsid w:val="00D532F0"/>
    <w:rsid w:val="00D56E0F"/>
    <w:rsid w:val="00D736BF"/>
    <w:rsid w:val="00D76E10"/>
    <w:rsid w:val="00D77413"/>
    <w:rsid w:val="00D82759"/>
    <w:rsid w:val="00D86DE4"/>
    <w:rsid w:val="00DA0BF0"/>
    <w:rsid w:val="00DE1909"/>
    <w:rsid w:val="00DE1D71"/>
    <w:rsid w:val="00DE51DB"/>
    <w:rsid w:val="00DE5920"/>
    <w:rsid w:val="00E208DF"/>
    <w:rsid w:val="00E23F1D"/>
    <w:rsid w:val="00E30E05"/>
    <w:rsid w:val="00E36361"/>
    <w:rsid w:val="00E47F28"/>
    <w:rsid w:val="00E55AE9"/>
    <w:rsid w:val="00E7229D"/>
    <w:rsid w:val="00E8337C"/>
    <w:rsid w:val="00EB0C84"/>
    <w:rsid w:val="00F17FDE"/>
    <w:rsid w:val="00F2384D"/>
    <w:rsid w:val="00F40D53"/>
    <w:rsid w:val="00F4525C"/>
    <w:rsid w:val="00F50D86"/>
    <w:rsid w:val="00FC4FBA"/>
    <w:rsid w:val="00FD29D3"/>
    <w:rsid w:val="00FD6251"/>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5704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unhideWhenUsed/>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15704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 w:type="character" w:styleId="Strong">
    <w:name w:val="Strong"/>
    <w:basedOn w:val="DefaultParagraphFont"/>
    <w:uiPriority w:val="22"/>
    <w:qFormat/>
    <w:rsid w:val="0015704D"/>
    <w:rPr>
      <w:b/>
      <w:bCs/>
    </w:rPr>
  </w:style>
  <w:style w:type="paragraph" w:customStyle="1" w:styleId="VCAAtablecondensed">
    <w:name w:val="VCAA table condensed"/>
    <w:qFormat/>
    <w:rsid w:val="00647F55"/>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647F55"/>
    <w:rPr>
      <w:color w:val="FFFFFF" w:themeColor="background1"/>
    </w:rPr>
  </w:style>
  <w:style w:type="paragraph" w:customStyle="1" w:styleId="VCAAnumbers">
    <w:name w:val="VCAA numbers"/>
    <w:basedOn w:val="VCAAbullet"/>
    <w:qFormat/>
    <w:rsid w:val="00647F55"/>
    <w:rPr>
      <w:iCs w:val="0"/>
      <w:sz w:val="20"/>
      <w:lang w:val="en-US"/>
    </w:rPr>
  </w:style>
  <w:style w:type="paragraph" w:customStyle="1" w:styleId="VCAAtablecondensedbullet">
    <w:name w:val="VCAA table condensed bullet"/>
    <w:basedOn w:val="Normal"/>
    <w:qFormat/>
    <w:rsid w:val="00647F55"/>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music-performance/Pages/unit3-4.aspx" TargetMode="External"/><Relationship Id="rId13" Type="http://schemas.openxmlformats.org/officeDocument/2006/relationships/hyperlink" Target="https://www.vcaa.vic.edu.au/assessment/vce-assessment/past-examinations/Pages/Music-Contemporary-Performance.aspx"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vcaa.vic.edu.au/assessment/vce-assessment/past-examinations/Pages/Music-Repertoire-Performance.aspx" TargetMode="External"/><Relationship Id="rId17" Type="http://schemas.openxmlformats.org/officeDocument/2006/relationships/hyperlink" Target="https://www.vcaa.vic.edu.au/assessment/vce-assessment/past-examinations/Pages/Music-Repertoire-Performance.asp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vcaa.vic.edu.au/assessment/vce-assessment/past-examinations/Pages/Music-Repertoire-Performance.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ssessment/vce-assessment/past-examinations/Pages/Music-Repertoire-Performance.aspx"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vcaa.vic.edu.au/assessment/vce-assessment/past-examinations/Pages/Music-Contemporary-Performance.aspx" TargetMode="External"/><Relationship Id="rId23" Type="http://schemas.openxmlformats.org/officeDocument/2006/relationships/theme" Target="theme/theme1.xml"/><Relationship Id="rId10" Type="http://schemas.openxmlformats.org/officeDocument/2006/relationships/hyperlink" Target="https://www.vcaa.vic.edu.au/assessment/vce-assessment/past-examinations/Pages/Music-Repertoire-Performance.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caa.vic.edu.au/assessment/vce-assessment/past-examinations/Pages/Music-Contemporary-Performance.aspx" TargetMode="External"/><Relationship Id="rId14" Type="http://schemas.openxmlformats.org/officeDocument/2006/relationships/hyperlink" Target="https://www.vcaa.vic.edu.au/curriculum/vce/vce-study-designs/music-performance/Pages/unit3-4.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CFB98A8E-3ED6-4C2A-90E8-2CDC5A279872}"/>
</file>

<file path=customXml/itemProps3.xml><?xml version="1.0" encoding="utf-8"?>
<ds:datastoreItem xmlns:ds="http://schemas.openxmlformats.org/officeDocument/2006/customXml" ds:itemID="{4FC964B7-DF7B-44B4-8E7A-4EFA4A4E651F}"/>
</file>

<file path=customXml/itemProps4.xml><?xml version="1.0" encoding="utf-8"?>
<ds:datastoreItem xmlns:ds="http://schemas.openxmlformats.org/officeDocument/2006/customXml" ds:itemID="{ADDEB192-7FAF-4C41-A64C-4035A8C820FA}"/>
</file>

<file path=docProps/app.xml><?xml version="1.0" encoding="utf-8"?>
<Properties xmlns="http://schemas.openxmlformats.org/officeDocument/2006/extended-properties" xmlns:vt="http://schemas.openxmlformats.org/officeDocument/2006/docPropsVTypes">
  <Template>Normal</Template>
  <TotalTime>0</TotalTime>
  <Pages>9</Pages>
  <Words>2424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2025 VCE Languages oral examination advice</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Music Contemporary Performance and VCE Music Repertoire Performance examination advice</dc:title>
  <dc:creator/>
  <cp:lastModifiedBy/>
  <cp:revision>1</cp:revision>
  <dcterms:created xsi:type="dcterms:W3CDTF">2025-02-17T00:01:00Z</dcterms:created>
  <dcterms:modified xsi:type="dcterms:W3CDTF">2025-02-17T00:01:00Z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