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4ECF2" w14:textId="77777777" w:rsidR="00172470" w:rsidRDefault="00C136A1" w:rsidP="008724C9">
      <w:pPr>
        <w:pStyle w:val="VCAADocumenttitle"/>
      </w:pPr>
      <w:r>
        <w:t xml:space="preserve">2024 VCE Latin external assessment </w:t>
      </w:r>
      <w:sdt>
        <w:sdtPr>
          <w:tag w:val="goog_rdk_0"/>
          <w:id w:val="2090648351"/>
        </w:sdtPr>
        <w:sdtEndPr/>
        <w:sdtContent/>
      </w:sdt>
      <w:sdt>
        <w:sdtPr>
          <w:tag w:val="goog_rdk_1"/>
          <w:id w:val="-521940774"/>
        </w:sdtPr>
        <w:sdtEndPr/>
        <w:sdtContent/>
      </w:sdt>
      <w:sdt>
        <w:sdtPr>
          <w:tag w:val="goog_rdk_2"/>
          <w:id w:val="-1313562670"/>
        </w:sdtPr>
        <w:sdtEndPr/>
        <w:sdtContent/>
      </w:sdt>
      <w:r>
        <w:t>report</w:t>
      </w:r>
    </w:p>
    <w:p w14:paraId="66B4ECF3" w14:textId="77777777" w:rsidR="00172470" w:rsidRDefault="00C136A1" w:rsidP="008724C9">
      <w:pPr>
        <w:pStyle w:val="VCAAHeading1"/>
      </w:pPr>
      <w:r>
        <w:t>General comments</w:t>
      </w:r>
    </w:p>
    <w:p w14:paraId="66B4ECF4" w14:textId="38734209" w:rsidR="00172470" w:rsidRDefault="00C136A1" w:rsidP="008724C9">
      <w:pPr>
        <w:pStyle w:val="VCAAbody"/>
      </w:pPr>
      <w:bookmarkStart w:id="0" w:name="_heading=h.gjdgxs" w:colFirst="0" w:colLast="0"/>
      <w:bookmarkEnd w:id="0"/>
      <w:r>
        <w:t xml:space="preserve">This was the third examination under the revised </w:t>
      </w:r>
      <w:hyperlink r:id="rId9" w:history="1">
        <w:r w:rsidRPr="003D599B">
          <w:rPr>
            <w:rStyle w:val="Hyperlink"/>
          </w:rPr>
          <w:t xml:space="preserve">2022–2026 </w:t>
        </w:r>
        <w:r w:rsidRPr="00453E0D">
          <w:rPr>
            <w:rStyle w:val="Hyperlink"/>
          </w:rPr>
          <w:t>VCE Latin</w:t>
        </w:r>
        <w:r w:rsidRPr="003D599B">
          <w:rPr>
            <w:rStyle w:val="Hyperlink"/>
          </w:rPr>
          <w:t xml:space="preserve"> </w:t>
        </w:r>
        <w:r w:rsidR="004C5E3A" w:rsidRPr="003D599B">
          <w:rPr>
            <w:rStyle w:val="Hyperlink"/>
          </w:rPr>
          <w:t>S</w:t>
        </w:r>
        <w:r w:rsidRPr="003D599B">
          <w:rPr>
            <w:rStyle w:val="Hyperlink"/>
          </w:rPr>
          <w:t xml:space="preserve">tudy </w:t>
        </w:r>
        <w:r w:rsidR="004C5E3A" w:rsidRPr="003D599B">
          <w:rPr>
            <w:rStyle w:val="Hyperlink"/>
          </w:rPr>
          <w:t>D</w:t>
        </w:r>
        <w:r w:rsidRPr="003D599B">
          <w:rPr>
            <w:rStyle w:val="Hyperlink"/>
          </w:rPr>
          <w:t>esign</w:t>
        </w:r>
      </w:hyperlink>
      <w:r>
        <w:t xml:space="preserve">. </w:t>
      </w:r>
      <w:sdt>
        <w:sdtPr>
          <w:tag w:val="goog_rdk_3"/>
          <w:id w:val="1878962235"/>
        </w:sdtPr>
        <w:sdtEndPr/>
        <w:sdtContent/>
      </w:sdt>
      <w:sdt>
        <w:sdtPr>
          <w:tag w:val="goog_rdk_4"/>
          <w:id w:val="704758271"/>
        </w:sdtPr>
        <w:sdtEndPr/>
        <w:sdtContent/>
      </w:sdt>
      <w:r>
        <w:t>The unseen translation proved challenging for many students</w:t>
      </w:r>
      <w:r w:rsidR="003D599B">
        <w:t>,</w:t>
      </w:r>
      <w:r>
        <w:t xml:space="preserve"> and the mean score was 24 out of 45 (53%). The responses to Section 2 were </w:t>
      </w:r>
      <w:r w:rsidR="003D599B">
        <w:t xml:space="preserve">stronger </w:t>
      </w:r>
      <w:r>
        <w:t xml:space="preserve">and showed a reasonable understanding of the text. The mean score for </w:t>
      </w:r>
      <w:r w:rsidR="003D599B">
        <w:t>P</w:t>
      </w:r>
      <w:r>
        <w:t xml:space="preserve">art A was 12.5, for </w:t>
      </w:r>
      <w:r w:rsidR="003D599B">
        <w:t>P</w:t>
      </w:r>
      <w:r>
        <w:t>art B</w:t>
      </w:r>
      <w:r w:rsidR="003D599B">
        <w:t xml:space="preserve"> was</w:t>
      </w:r>
      <w:r>
        <w:t xml:space="preserve"> 9.9, and for </w:t>
      </w:r>
      <w:r w:rsidR="003D599B">
        <w:t>P</w:t>
      </w:r>
      <w:r>
        <w:t>art C 11.8. Overall</w:t>
      </w:r>
      <w:r w:rsidR="003D599B">
        <w:t>,</w:t>
      </w:r>
      <w:r>
        <w:t xml:space="preserve"> the mean for Section 2 (Virgil) was 34 out of 55 (68%). For the </w:t>
      </w:r>
      <w:proofErr w:type="gramStart"/>
      <w:r>
        <w:t>paper as a whole, the</w:t>
      </w:r>
      <w:proofErr w:type="gramEnd"/>
      <w:r>
        <w:t xml:space="preserve"> mean mark was 58 out of 95, so just over 61%.</w:t>
      </w:r>
    </w:p>
    <w:p w14:paraId="66B4ECF5" w14:textId="77777777" w:rsidR="00172470" w:rsidRDefault="00C136A1" w:rsidP="008724C9">
      <w:pPr>
        <w:pStyle w:val="VCAAHeading1"/>
      </w:pPr>
      <w:r>
        <w:t>Specific information</w:t>
      </w:r>
    </w:p>
    <w:p w14:paraId="66B4ECF6" w14:textId="38B936DA" w:rsidR="00172470" w:rsidRDefault="003D599B" w:rsidP="008724C9">
      <w:pPr>
        <w:pStyle w:val="VCAAbody"/>
      </w:pPr>
      <w:r>
        <w:t xml:space="preserve">Note: Student responses reproduced in this report have not been corrected for grammar, spelling or </w:t>
      </w:r>
      <w:proofErr w:type="gramStart"/>
      <w:r>
        <w:t>factual information</w:t>
      </w:r>
      <w:proofErr w:type="gramEnd"/>
      <w:r>
        <w:t xml:space="preserve">. </w:t>
      </w:r>
      <w:r w:rsidR="00C136A1">
        <w:t>This report provides sample answers</w:t>
      </w:r>
      <w:r>
        <w:t>,</w:t>
      </w:r>
      <w:r w:rsidR="00C136A1">
        <w:t xml:space="preserve"> or an indication of what answers may </w:t>
      </w:r>
      <w:r>
        <w:t xml:space="preserve">have been </w:t>
      </w:r>
      <w:r w:rsidR="00C136A1">
        <w:t>included. Unless otherwise stated, these are not intended to be exemplary or complete responses.</w:t>
      </w:r>
    </w:p>
    <w:p w14:paraId="66B4ECF7" w14:textId="77777777" w:rsidR="00172470" w:rsidRDefault="00C136A1" w:rsidP="008724C9">
      <w:pPr>
        <w:pStyle w:val="VCAAHeading2"/>
      </w:pPr>
      <w:r>
        <w:t xml:space="preserve">Section 1 – Translation of an unseen passage </w:t>
      </w:r>
    </w:p>
    <w:p w14:paraId="66B4ECF8" w14:textId="77777777" w:rsidR="00172470" w:rsidRDefault="00C136A1" w:rsidP="008724C9">
      <w:pPr>
        <w:pStyle w:val="VCAAbody"/>
      </w:pPr>
      <w:r>
        <w:t>One possible version of an English translation for the unseen passage is given below. The square brackets indicate alternative acceptable translations.</w:t>
      </w:r>
    </w:p>
    <w:p w14:paraId="66B4ECF9" w14:textId="492C69A5" w:rsidR="00172470" w:rsidRDefault="00C136A1" w:rsidP="008724C9">
      <w:pPr>
        <w:pStyle w:val="VCAAstudentsample"/>
      </w:pPr>
      <w:r>
        <w:rPr>
          <w:rFonts w:eastAsia="Arial"/>
        </w:rPr>
        <w:t>A certain wom</w:t>
      </w:r>
      <w:r w:rsidR="003D599B">
        <w:rPr>
          <w:rFonts w:eastAsia="Arial"/>
        </w:rPr>
        <w:t>a</w:t>
      </w:r>
      <w:r>
        <w:rPr>
          <w:rFonts w:eastAsia="Arial"/>
        </w:rPr>
        <w:t>n of advanced [extreme] old age used to pray [prayed] every day to the gods that Dionysus the tyrant be unharmed [safe]. When he learnt this, amazed at the undeserved kindness shown to him, he summoned her and asked why she was doing this or due to what merit of his. Then she said ‘The reason for my plan is assured [sound]. For as a girl, when we had an oppressive [severe] tyrant, I desired to be free of him. When he had been killed a somewhat more hideous [foul] one seized the citadel [fortress]. I placed great value on his tyranny being ended too. We begin to have you, a third ruler [master] more troublesome than the former ones [your predecessors]. And so, if you are killed, so that a worse one might not take your place, I dedicate my life to your safety [welfare]. Dionysus was ashamed to punish such witty courage [daring].</w:t>
      </w:r>
    </w:p>
    <w:p w14:paraId="66B4ECFA" w14:textId="58513BFC" w:rsidR="00172470" w:rsidRDefault="00C136A1" w:rsidP="008724C9">
      <w:pPr>
        <w:pStyle w:val="VCAAbody"/>
      </w:pPr>
      <w:r>
        <w:t>Other less literal translations were acceptable</w:t>
      </w:r>
      <w:r w:rsidR="003D599B">
        <w:t>,</w:t>
      </w:r>
      <w:r>
        <w:t xml:space="preserve"> providing they conveyed the essential meaning of the text. </w:t>
      </w:r>
    </w:p>
    <w:p w14:paraId="66B4ECFB" w14:textId="1817BA41" w:rsidR="00172470" w:rsidRDefault="00C136A1" w:rsidP="008724C9">
      <w:pPr>
        <w:pStyle w:val="VCAAbody"/>
      </w:pPr>
      <w:r>
        <w:t xml:space="preserve">The mean mark for the unseen passage </w:t>
      </w:r>
      <w:sdt>
        <w:sdtPr>
          <w:tag w:val="goog_rdk_5"/>
          <w:id w:val="-1671103960"/>
        </w:sdtPr>
        <w:sdtEndPr/>
        <w:sdtContent/>
      </w:sdt>
      <w:sdt>
        <w:sdtPr>
          <w:tag w:val="goog_rdk_6"/>
          <w:id w:val="906967305"/>
        </w:sdtPr>
        <w:sdtEndPr/>
        <w:sdtContent/>
      </w:sdt>
      <w:r>
        <w:t xml:space="preserve">was 24. This passage contained a range of constructions of differing levels of complexity. While there were some </w:t>
      </w:r>
      <w:r w:rsidR="003D599B">
        <w:t xml:space="preserve">responses that </w:t>
      </w:r>
      <w:r>
        <w:t xml:space="preserve">scored very well, demonstrating competent recognition of the range of grammatical structures, many appeared to struggle with the more complex constructions. Moreover, a significant proportion of </w:t>
      </w:r>
      <w:r w:rsidR="003D599B">
        <w:t xml:space="preserve">responses </w:t>
      </w:r>
      <w:r>
        <w:t xml:space="preserve">demonstrated little recognition of the requisite grammar, instead cobbling together English meanings for each Latin word in isolation. Students would benefit from dividing the passage up into its syntactical components and seeking to recognise the </w:t>
      </w:r>
      <w:proofErr w:type="gramStart"/>
      <w:r>
        <w:t>particular construction</w:t>
      </w:r>
      <w:proofErr w:type="gramEnd"/>
      <w:r>
        <w:t xml:space="preserve"> involved, before attempting a translation. They would also benefit from more discerning dictionary usage: there were many examples of poor English word choices for this </w:t>
      </w:r>
      <w:proofErr w:type="gramStart"/>
      <w:r>
        <w:t>particular context</w:t>
      </w:r>
      <w:proofErr w:type="gramEnd"/>
      <w:r>
        <w:t>.</w:t>
      </w:r>
    </w:p>
    <w:p w14:paraId="66B4ECFC" w14:textId="510B66D2" w:rsidR="00172470" w:rsidRDefault="00C136A1" w:rsidP="008724C9">
      <w:pPr>
        <w:pStyle w:val="VCAAbody"/>
      </w:pPr>
      <w:r>
        <w:t>For assessment purposes</w:t>
      </w:r>
      <w:r w:rsidR="003D599B">
        <w:t>,</w:t>
      </w:r>
      <w:r>
        <w:t xml:space="preserve"> the passage was divided into sections with marks allocated to those sections, as shown below.</w:t>
      </w:r>
    </w:p>
    <w:p w14:paraId="66B4ECFD" w14:textId="615103C3" w:rsidR="00172470" w:rsidRPr="00553C2B" w:rsidRDefault="00C136A1" w:rsidP="008724C9">
      <w:pPr>
        <w:pStyle w:val="VCAAbody"/>
        <w:rPr>
          <w:lang w:val="fr-FR"/>
        </w:rPr>
      </w:pPr>
      <w:proofErr w:type="spellStart"/>
      <w:proofErr w:type="gramStart"/>
      <w:r w:rsidRPr="00553C2B">
        <w:rPr>
          <w:rStyle w:val="VCAAitalics"/>
          <w:lang w:val="fr-FR"/>
        </w:rPr>
        <w:t>senectutis</w:t>
      </w:r>
      <w:proofErr w:type="spellEnd"/>
      <w:proofErr w:type="gramEnd"/>
      <w:r w:rsidRPr="00553C2B">
        <w:rPr>
          <w:rStyle w:val="VCAAitalics"/>
          <w:lang w:val="fr-FR"/>
        </w:rPr>
        <w:t xml:space="preserve"> </w:t>
      </w:r>
      <w:proofErr w:type="spellStart"/>
      <w:r w:rsidRPr="00553C2B">
        <w:rPr>
          <w:rStyle w:val="VCAAitalics"/>
          <w:lang w:val="fr-FR"/>
        </w:rPr>
        <w:t>ultimae</w:t>
      </w:r>
      <w:proofErr w:type="spellEnd"/>
      <w:r w:rsidRPr="00553C2B">
        <w:rPr>
          <w:rStyle w:val="VCAAitalics"/>
          <w:lang w:val="fr-FR"/>
        </w:rPr>
        <w:t xml:space="preserve"> </w:t>
      </w:r>
      <w:proofErr w:type="spellStart"/>
      <w:r w:rsidRPr="00553C2B">
        <w:rPr>
          <w:rStyle w:val="VCAAitalics"/>
          <w:lang w:val="fr-FR"/>
        </w:rPr>
        <w:t>quaedam</w:t>
      </w:r>
      <w:proofErr w:type="spellEnd"/>
      <w:r w:rsidRPr="00553C2B">
        <w:rPr>
          <w:rStyle w:val="VCAAitalics"/>
          <w:lang w:val="fr-FR"/>
        </w:rPr>
        <w:t xml:space="preserve"> </w:t>
      </w:r>
      <w:proofErr w:type="spellStart"/>
      <w:r w:rsidRPr="00553C2B">
        <w:rPr>
          <w:rStyle w:val="VCAAitalics"/>
          <w:lang w:val="fr-FR"/>
        </w:rPr>
        <w:t>cotidie</w:t>
      </w:r>
      <w:proofErr w:type="spellEnd"/>
      <w:r w:rsidRPr="00553C2B">
        <w:rPr>
          <w:rStyle w:val="VCAAitalics"/>
          <w:lang w:val="fr-FR"/>
        </w:rPr>
        <w:t xml:space="preserve"> </w:t>
      </w:r>
      <w:proofErr w:type="spellStart"/>
      <w:r w:rsidRPr="00553C2B">
        <w:rPr>
          <w:rStyle w:val="VCAAitalics"/>
          <w:lang w:val="fr-FR"/>
        </w:rPr>
        <w:t>deos</w:t>
      </w:r>
      <w:proofErr w:type="spellEnd"/>
      <w:r w:rsidR="003D599B" w:rsidRPr="00553C2B">
        <w:rPr>
          <w:rStyle w:val="VCAAitalics"/>
          <w:lang w:val="fr-FR"/>
        </w:rPr>
        <w:t xml:space="preserve"> </w:t>
      </w:r>
      <w:r w:rsidRPr="00553C2B">
        <w:rPr>
          <w:rStyle w:val="VCAAitalics"/>
          <w:lang w:val="fr-FR"/>
        </w:rPr>
        <w:t xml:space="preserve">… </w:t>
      </w:r>
      <w:proofErr w:type="spellStart"/>
      <w:r w:rsidRPr="00553C2B">
        <w:rPr>
          <w:rStyle w:val="VCAAitalics"/>
          <w:lang w:val="fr-FR"/>
        </w:rPr>
        <w:t>orabat</w:t>
      </w:r>
      <w:proofErr w:type="spellEnd"/>
      <w:r w:rsidRPr="00553C2B">
        <w:rPr>
          <w:lang w:val="fr-FR"/>
        </w:rPr>
        <w:t xml:space="preserve"> (3 marks)</w:t>
      </w:r>
    </w:p>
    <w:p w14:paraId="66B4ECFE" w14:textId="7C0A39DC" w:rsidR="00172470" w:rsidRDefault="00C136A1" w:rsidP="008724C9">
      <w:pPr>
        <w:pStyle w:val="VCAAbody"/>
      </w:pPr>
      <w:r>
        <w:lastRenderedPageBreak/>
        <w:t xml:space="preserve">This was a relatively simple </w:t>
      </w:r>
      <w:proofErr w:type="gramStart"/>
      <w:r>
        <w:t>clause</w:t>
      </w:r>
      <w:proofErr w:type="gramEnd"/>
      <w:r>
        <w:t xml:space="preserve"> and most students were able to </w:t>
      </w:r>
      <w:r w:rsidR="003D599B">
        <w:t xml:space="preserve">determine </w:t>
      </w:r>
      <w:r>
        <w:t>its basic sense.</w:t>
      </w:r>
    </w:p>
    <w:p w14:paraId="66B4ECFF" w14:textId="77777777" w:rsidR="00172470" w:rsidRDefault="00C136A1" w:rsidP="008724C9">
      <w:pPr>
        <w:pStyle w:val="VCAAbody"/>
      </w:pPr>
      <w:r>
        <w:t xml:space="preserve">The subject is represented by the pronoun </w:t>
      </w:r>
      <w:r w:rsidRPr="00453E0D">
        <w:rPr>
          <w:rStyle w:val="VCAAitalics"/>
        </w:rPr>
        <w:t>quaedam</w:t>
      </w:r>
      <w:r>
        <w:rPr>
          <w:i/>
        </w:rPr>
        <w:t xml:space="preserve"> </w:t>
      </w:r>
      <w:r>
        <w:t xml:space="preserve">(‘a certain’) whose feminine gender is apparent from </w:t>
      </w:r>
      <w:r w:rsidRPr="00453E0D">
        <w:rPr>
          <w:rStyle w:val="VCAAitalics"/>
        </w:rPr>
        <w:t>quae</w:t>
      </w:r>
      <w:r>
        <w:t xml:space="preserve">. Some omitted </w:t>
      </w:r>
      <w:r w:rsidRPr="00453E0D">
        <w:rPr>
          <w:rStyle w:val="VCAAitalics"/>
        </w:rPr>
        <w:t>quaedam</w:t>
      </w:r>
      <w:r>
        <w:rPr>
          <w:i/>
        </w:rPr>
        <w:t xml:space="preserve"> </w:t>
      </w:r>
      <w:r>
        <w:t xml:space="preserve">altogether or confused it with </w:t>
      </w:r>
      <w:r w:rsidRPr="00453E0D">
        <w:rPr>
          <w:rStyle w:val="VCAAitalics"/>
        </w:rPr>
        <w:t>idem</w:t>
      </w:r>
      <w:r>
        <w:rPr>
          <w:i/>
        </w:rPr>
        <w:t xml:space="preserve"> </w:t>
      </w:r>
      <w:r>
        <w:t xml:space="preserve">(‘the same’). The genitive of quality phrase </w:t>
      </w:r>
      <w:r w:rsidRPr="00453E0D">
        <w:rPr>
          <w:rStyle w:val="VCAAitalics"/>
        </w:rPr>
        <w:t>senectutis ultimae</w:t>
      </w:r>
      <w:r>
        <w:rPr>
          <w:i/>
        </w:rPr>
        <w:t xml:space="preserve"> </w:t>
      </w:r>
      <w:r>
        <w:t>could have been rendered a variety of ways (e.g. ‘of advanced old age’ or ‘very old’).</w:t>
      </w:r>
    </w:p>
    <w:p w14:paraId="66B4ED00" w14:textId="77777777" w:rsidR="00172470" w:rsidRPr="00553C2B" w:rsidRDefault="00C136A1" w:rsidP="008724C9">
      <w:pPr>
        <w:pStyle w:val="VCAAbody"/>
        <w:rPr>
          <w:lang w:val="fr-FR"/>
        </w:rPr>
      </w:pPr>
      <w:proofErr w:type="gramStart"/>
      <w:r w:rsidRPr="00553C2B">
        <w:rPr>
          <w:rStyle w:val="VCAAitalics"/>
          <w:lang w:val="fr-FR"/>
        </w:rPr>
        <w:t>ut</w:t>
      </w:r>
      <w:proofErr w:type="gramEnd"/>
      <w:r w:rsidRPr="00553C2B">
        <w:rPr>
          <w:rStyle w:val="VCAAitalics"/>
          <w:lang w:val="fr-FR"/>
        </w:rPr>
        <w:t xml:space="preserve"> </w:t>
      </w:r>
      <w:proofErr w:type="spellStart"/>
      <w:r w:rsidRPr="00553C2B">
        <w:rPr>
          <w:rStyle w:val="VCAAitalics"/>
          <w:lang w:val="fr-FR"/>
        </w:rPr>
        <w:t>Dionysus</w:t>
      </w:r>
      <w:proofErr w:type="spellEnd"/>
      <w:r w:rsidRPr="00553C2B">
        <w:rPr>
          <w:rStyle w:val="VCAAitalics"/>
          <w:lang w:val="fr-FR"/>
        </w:rPr>
        <w:t xml:space="preserve"> </w:t>
      </w:r>
      <w:proofErr w:type="spellStart"/>
      <w:r w:rsidRPr="00553C2B">
        <w:rPr>
          <w:rStyle w:val="VCAAitalics"/>
          <w:lang w:val="fr-FR"/>
        </w:rPr>
        <w:t>tyrannus</w:t>
      </w:r>
      <w:proofErr w:type="spellEnd"/>
      <w:r w:rsidRPr="00553C2B">
        <w:rPr>
          <w:rStyle w:val="VCAAitalics"/>
          <w:lang w:val="fr-FR"/>
        </w:rPr>
        <w:t xml:space="preserve"> </w:t>
      </w:r>
      <w:proofErr w:type="spellStart"/>
      <w:r w:rsidRPr="00553C2B">
        <w:rPr>
          <w:rStyle w:val="VCAAitalics"/>
          <w:lang w:val="fr-FR"/>
        </w:rPr>
        <w:t>incolumis</w:t>
      </w:r>
      <w:proofErr w:type="spellEnd"/>
      <w:r w:rsidRPr="00553C2B">
        <w:rPr>
          <w:rStyle w:val="VCAAitalics"/>
          <w:lang w:val="fr-FR"/>
        </w:rPr>
        <w:t xml:space="preserve"> </w:t>
      </w:r>
      <w:proofErr w:type="spellStart"/>
      <w:r w:rsidRPr="00553C2B">
        <w:rPr>
          <w:rStyle w:val="VCAAitalics"/>
          <w:lang w:val="fr-FR"/>
        </w:rPr>
        <w:t>esset</w:t>
      </w:r>
      <w:proofErr w:type="spellEnd"/>
      <w:r w:rsidRPr="00553C2B">
        <w:rPr>
          <w:lang w:val="fr-FR"/>
        </w:rPr>
        <w:t xml:space="preserve"> (2 marks)</w:t>
      </w:r>
    </w:p>
    <w:p w14:paraId="66B4ED01" w14:textId="7F4BEB25" w:rsidR="00172470" w:rsidRDefault="00C136A1" w:rsidP="008724C9">
      <w:pPr>
        <w:pStyle w:val="VCAAbody"/>
      </w:pPr>
      <w:r>
        <w:t xml:space="preserve">Many students mistook this indirect command as a purpose clause, erroneously translating the </w:t>
      </w:r>
      <w:r w:rsidRPr="00453E0D">
        <w:rPr>
          <w:rStyle w:val="VCAAitalics"/>
        </w:rPr>
        <w:t>ut</w:t>
      </w:r>
      <w:r>
        <w:rPr>
          <w:i/>
        </w:rPr>
        <w:t xml:space="preserve"> </w:t>
      </w:r>
      <w:r>
        <w:t>as ‘so that’. It needed to be rendered as an entreaty (‘that Dionysus</w:t>
      </w:r>
      <w:r w:rsidR="003D599B">
        <w:t xml:space="preserve"> </w:t>
      </w:r>
      <w:r>
        <w:t>…</w:t>
      </w:r>
      <w:r w:rsidR="003D599B">
        <w:t xml:space="preserve"> </w:t>
      </w:r>
      <w:r>
        <w:t>be’ or ‘for Dionysus</w:t>
      </w:r>
      <w:r w:rsidR="003D599B">
        <w:t xml:space="preserve"> </w:t>
      </w:r>
      <w:r>
        <w:t>… to be’).</w:t>
      </w:r>
    </w:p>
    <w:p w14:paraId="66B4ED02" w14:textId="77777777" w:rsidR="00172470" w:rsidRDefault="00C136A1" w:rsidP="008724C9">
      <w:pPr>
        <w:pStyle w:val="VCAAbody"/>
      </w:pPr>
      <w:r w:rsidRPr="00453E0D">
        <w:rPr>
          <w:rStyle w:val="VCAAitalics"/>
        </w:rPr>
        <w:t>quod ubi is cognovit</w:t>
      </w:r>
      <w:r>
        <w:t xml:space="preserve"> (2 marks)</w:t>
      </w:r>
    </w:p>
    <w:p w14:paraId="66B4ED03" w14:textId="2F5AADF3" w:rsidR="00172470" w:rsidRDefault="00C136A1" w:rsidP="00453E0D">
      <w:pPr>
        <w:pStyle w:val="VCAAbody"/>
      </w:pPr>
      <w:r>
        <w:t xml:space="preserve">The connecting relative </w:t>
      </w:r>
      <w:r w:rsidRPr="00453E0D">
        <w:rPr>
          <w:rStyle w:val="VCAAitalics"/>
        </w:rPr>
        <w:t>quod</w:t>
      </w:r>
      <w:r>
        <w:rPr>
          <w:i/>
        </w:rPr>
        <w:t xml:space="preserve"> </w:t>
      </w:r>
      <w:r>
        <w:t>proved difficult for many students. Some mistook it for the conjunction ‘because’, while others translated it as normal relative pronoun ‘which’. It is best rendered as ‘this’.</w:t>
      </w:r>
    </w:p>
    <w:p w14:paraId="66B4ED04" w14:textId="77777777" w:rsidR="00172470" w:rsidRDefault="00C136A1" w:rsidP="00453E0D">
      <w:pPr>
        <w:pStyle w:val="VCAAbody"/>
      </w:pPr>
      <w:r w:rsidRPr="00453E0D">
        <w:rPr>
          <w:rStyle w:val="VCAAitalics"/>
        </w:rPr>
        <w:t>non debitam sibi admiratus benevolentiam</w:t>
      </w:r>
      <w:r>
        <w:t xml:space="preserve"> (3 marks)</w:t>
      </w:r>
    </w:p>
    <w:p w14:paraId="66B4ED05" w14:textId="44D01506" w:rsidR="00172470" w:rsidRDefault="00C136A1" w:rsidP="008724C9">
      <w:pPr>
        <w:pStyle w:val="VCAAbody"/>
      </w:pPr>
      <w:r>
        <w:t xml:space="preserve">This phrase was not well handled. While it is a derivative of the Latin </w:t>
      </w:r>
      <w:r w:rsidRPr="00453E0D">
        <w:rPr>
          <w:rStyle w:val="VCAAitalics"/>
        </w:rPr>
        <w:t>admiratus</w:t>
      </w:r>
      <w:r>
        <w:t xml:space="preserve"> (‘having admired’), it is not an acceptable choice in this context, which involves amazement or wonder. The reflexive </w:t>
      </w:r>
      <w:r w:rsidRPr="00453E0D">
        <w:rPr>
          <w:rStyle w:val="VCAAitalics"/>
        </w:rPr>
        <w:t>sibi</w:t>
      </w:r>
      <w:r>
        <w:rPr>
          <w:i/>
        </w:rPr>
        <w:t xml:space="preserve"> </w:t>
      </w:r>
      <w:proofErr w:type="gramStart"/>
      <w:r>
        <w:t>refers back</w:t>
      </w:r>
      <w:proofErr w:type="gramEnd"/>
      <w:r>
        <w:t xml:space="preserve"> to Dionysus, the subject of the main verb of the sentence </w:t>
      </w:r>
      <w:r w:rsidRPr="00453E0D">
        <w:rPr>
          <w:rStyle w:val="VCAAitalics"/>
        </w:rPr>
        <w:t>arcessivit</w:t>
      </w:r>
      <w:r>
        <w:t>.</w:t>
      </w:r>
    </w:p>
    <w:p w14:paraId="66B4ED06" w14:textId="77777777" w:rsidR="00172470" w:rsidRDefault="00C136A1" w:rsidP="00453E0D">
      <w:pPr>
        <w:pStyle w:val="VCAAbody"/>
      </w:pPr>
      <w:r w:rsidRPr="00453E0D">
        <w:rPr>
          <w:rStyle w:val="VCAAitalics"/>
        </w:rPr>
        <w:t>arcessivit eam</w:t>
      </w:r>
      <w:r>
        <w:t xml:space="preserve"> (1 mark)</w:t>
      </w:r>
    </w:p>
    <w:p w14:paraId="66B4ED07" w14:textId="7DC36789" w:rsidR="00172470" w:rsidRDefault="00C136A1" w:rsidP="001C75A7">
      <w:pPr>
        <w:pStyle w:val="VCAAbody"/>
      </w:pPr>
      <w:r>
        <w:t xml:space="preserve">A straightforward clause </w:t>
      </w:r>
      <w:r w:rsidR="000A72B7">
        <w:t xml:space="preserve">that </w:t>
      </w:r>
      <w:r>
        <w:t>was generally well translated.</w:t>
      </w:r>
    </w:p>
    <w:p w14:paraId="66B4ED08" w14:textId="4C67E33D" w:rsidR="00172470" w:rsidRDefault="00C136A1" w:rsidP="001C75A7">
      <w:pPr>
        <w:pStyle w:val="VCAAbody"/>
      </w:pPr>
      <w:r w:rsidRPr="00453E0D">
        <w:rPr>
          <w:rStyle w:val="VCAAitalics"/>
        </w:rPr>
        <w:t>et quid hoc aut quo merito suo faceret interrogavit</w:t>
      </w:r>
      <w:r>
        <w:t xml:space="preserve"> (4 marks)</w:t>
      </w:r>
    </w:p>
    <w:p w14:paraId="66B4ED09" w14:textId="40DB2A36" w:rsidR="00172470" w:rsidRDefault="00C136A1" w:rsidP="001C75A7">
      <w:pPr>
        <w:pStyle w:val="VCAAbody"/>
      </w:pPr>
      <w:r>
        <w:t xml:space="preserve">Students found this one of the harder clauses in the passage. </w:t>
      </w:r>
      <w:r w:rsidR="000A72B7">
        <w:rPr>
          <w:rStyle w:val="VCAAitalics"/>
        </w:rPr>
        <w:t>I</w:t>
      </w:r>
      <w:r w:rsidRPr="00453E0D">
        <w:rPr>
          <w:rStyle w:val="VCAAitalics"/>
        </w:rPr>
        <w:t>nterrogavit</w:t>
      </w:r>
      <w:r>
        <w:rPr>
          <w:i/>
        </w:rPr>
        <w:t xml:space="preserve"> </w:t>
      </w:r>
      <w:r>
        <w:t xml:space="preserve">introduces two indirect questions (‘why or by what merit of his she was doing this’). </w:t>
      </w:r>
      <w:r w:rsidR="000A72B7">
        <w:rPr>
          <w:rStyle w:val="VCAAitalics"/>
        </w:rPr>
        <w:t>Q</w:t>
      </w:r>
      <w:r w:rsidRPr="00453E0D">
        <w:rPr>
          <w:rStyle w:val="VCAAitalics"/>
        </w:rPr>
        <w:t xml:space="preserve">uo merito suo </w:t>
      </w:r>
      <w:r>
        <w:t xml:space="preserve">is an ablative of cause where the reflexive </w:t>
      </w:r>
      <w:r w:rsidRPr="00453E0D">
        <w:rPr>
          <w:rStyle w:val="VCAAitalics"/>
        </w:rPr>
        <w:t>suo</w:t>
      </w:r>
      <w:r>
        <w:rPr>
          <w:i/>
        </w:rPr>
        <w:t xml:space="preserve"> </w:t>
      </w:r>
      <w:proofErr w:type="gramStart"/>
      <w:r>
        <w:t>refers back</w:t>
      </w:r>
      <w:proofErr w:type="gramEnd"/>
      <w:r>
        <w:t xml:space="preserve"> to the subject of the main verb </w:t>
      </w:r>
      <w:r w:rsidRPr="00453E0D">
        <w:rPr>
          <w:rStyle w:val="VCAAitalics"/>
        </w:rPr>
        <w:t>interrogavit</w:t>
      </w:r>
      <w:r>
        <w:t>.</w:t>
      </w:r>
    </w:p>
    <w:p w14:paraId="66B4ED0A" w14:textId="32EF21C6" w:rsidR="00172470" w:rsidRDefault="00C136A1" w:rsidP="001C75A7">
      <w:pPr>
        <w:pStyle w:val="VCAAbody"/>
      </w:pPr>
      <w:r w:rsidRPr="00453E0D">
        <w:rPr>
          <w:rStyle w:val="VCAAitalics"/>
        </w:rPr>
        <w:t>tum illa</w:t>
      </w:r>
      <w:r w:rsidR="000A72B7">
        <w:rPr>
          <w:rStyle w:val="VCAAitalics"/>
        </w:rPr>
        <w:t xml:space="preserve"> </w:t>
      </w:r>
      <w:r w:rsidRPr="00453E0D">
        <w:rPr>
          <w:rStyle w:val="VCAAitalics"/>
        </w:rPr>
        <w:t>… inquit</w:t>
      </w:r>
      <w:r>
        <w:t xml:space="preserve"> (1 mark)</w:t>
      </w:r>
    </w:p>
    <w:p w14:paraId="66B4ED0B" w14:textId="1AEF7FB3" w:rsidR="00172470" w:rsidRDefault="00C136A1" w:rsidP="001C75A7">
      <w:pPr>
        <w:pStyle w:val="VCAAbody"/>
      </w:pPr>
      <w:r>
        <w:t xml:space="preserve">This is another straightforward clause </w:t>
      </w:r>
      <w:r w:rsidR="000A72B7">
        <w:t xml:space="preserve">that </w:t>
      </w:r>
      <w:r>
        <w:t>most students translated correctly.</w:t>
      </w:r>
    </w:p>
    <w:p w14:paraId="66B4ED0C" w14:textId="0881DA7D" w:rsidR="00172470" w:rsidRPr="00553C2B" w:rsidRDefault="00C136A1" w:rsidP="001C75A7">
      <w:pPr>
        <w:pStyle w:val="VCAAbody"/>
        <w:rPr>
          <w:lang w:val="fr-FR"/>
        </w:rPr>
      </w:pPr>
      <w:proofErr w:type="spellStart"/>
      <w:proofErr w:type="gramStart"/>
      <w:r w:rsidRPr="00553C2B">
        <w:rPr>
          <w:rStyle w:val="VCAAitalics"/>
          <w:lang w:val="fr-FR"/>
        </w:rPr>
        <w:t>certa</w:t>
      </w:r>
      <w:proofErr w:type="spellEnd"/>
      <w:proofErr w:type="gramEnd"/>
      <w:r w:rsidRPr="00553C2B">
        <w:rPr>
          <w:rStyle w:val="VCAAitalics"/>
          <w:lang w:val="fr-FR"/>
        </w:rPr>
        <w:t xml:space="preserve"> est</w:t>
      </w:r>
      <w:r w:rsidR="000A72B7" w:rsidRPr="00553C2B">
        <w:rPr>
          <w:rStyle w:val="VCAAitalics"/>
          <w:lang w:val="fr-FR"/>
        </w:rPr>
        <w:t xml:space="preserve"> </w:t>
      </w:r>
      <w:r w:rsidRPr="00553C2B">
        <w:rPr>
          <w:rStyle w:val="VCAAitalics"/>
          <w:lang w:val="fr-FR"/>
        </w:rPr>
        <w:t xml:space="preserve">… ratio </w:t>
      </w:r>
      <w:proofErr w:type="spellStart"/>
      <w:r w:rsidRPr="00553C2B">
        <w:rPr>
          <w:rStyle w:val="VCAAitalics"/>
          <w:lang w:val="fr-FR"/>
        </w:rPr>
        <w:t>propositi</w:t>
      </w:r>
      <w:proofErr w:type="spellEnd"/>
      <w:r w:rsidRPr="00553C2B">
        <w:rPr>
          <w:rStyle w:val="VCAAitalics"/>
          <w:lang w:val="fr-FR"/>
        </w:rPr>
        <w:t xml:space="preserve"> </w:t>
      </w:r>
      <w:proofErr w:type="spellStart"/>
      <w:r w:rsidRPr="00553C2B">
        <w:rPr>
          <w:rStyle w:val="VCAAitalics"/>
          <w:lang w:val="fr-FR"/>
        </w:rPr>
        <w:t>mei</w:t>
      </w:r>
      <w:proofErr w:type="spellEnd"/>
      <w:r w:rsidRPr="00553C2B">
        <w:rPr>
          <w:lang w:val="fr-FR"/>
        </w:rPr>
        <w:t xml:space="preserve"> (2 marks)</w:t>
      </w:r>
    </w:p>
    <w:p w14:paraId="66B4ED0D" w14:textId="77777777" w:rsidR="00172470" w:rsidRDefault="00C136A1" w:rsidP="001C75A7">
      <w:pPr>
        <w:pStyle w:val="VCAAbody"/>
      </w:pPr>
      <w:r>
        <w:t xml:space="preserve">Many students made incorrect choices for English words to represent the Latin terms </w:t>
      </w:r>
      <w:r w:rsidRPr="00453E0D">
        <w:rPr>
          <w:rStyle w:val="VCAAitalics"/>
        </w:rPr>
        <w:t>certa</w:t>
      </w:r>
      <w:r>
        <w:t xml:space="preserve">, </w:t>
      </w:r>
      <w:r w:rsidRPr="00453E0D">
        <w:rPr>
          <w:rStyle w:val="VCAAitalics"/>
        </w:rPr>
        <w:t>ratio</w:t>
      </w:r>
      <w:r>
        <w:rPr>
          <w:i/>
        </w:rPr>
        <w:t xml:space="preserve"> </w:t>
      </w:r>
      <w:r>
        <w:t xml:space="preserve">and </w:t>
      </w:r>
      <w:r w:rsidRPr="00453E0D">
        <w:rPr>
          <w:rStyle w:val="VCAAitalics"/>
        </w:rPr>
        <w:t>propositi</w:t>
      </w:r>
      <w:r>
        <w:t xml:space="preserve">. Here the woman is stating that she has a sound motive for her plan. </w:t>
      </w:r>
    </w:p>
    <w:p w14:paraId="66B4ED0E" w14:textId="7102B68A" w:rsidR="00172470" w:rsidRDefault="00C136A1" w:rsidP="00453E0D">
      <w:pPr>
        <w:pStyle w:val="VCAAbody"/>
      </w:pPr>
      <w:r w:rsidRPr="00453E0D">
        <w:rPr>
          <w:rStyle w:val="VCAAitalics"/>
        </w:rPr>
        <w:t>puella enim</w:t>
      </w:r>
      <w:r w:rsidR="00BD1737">
        <w:rPr>
          <w:rStyle w:val="VCAAitalics"/>
        </w:rPr>
        <w:t xml:space="preserve"> </w:t>
      </w:r>
      <w:r w:rsidRPr="00453E0D">
        <w:rPr>
          <w:rStyle w:val="VCAAitalics"/>
        </w:rPr>
        <w:t>…</w:t>
      </w:r>
      <w:r w:rsidR="00BD1737">
        <w:rPr>
          <w:rStyle w:val="VCAAitalics"/>
        </w:rPr>
        <w:t xml:space="preserve"> </w:t>
      </w:r>
      <w:r w:rsidRPr="00453E0D">
        <w:rPr>
          <w:rStyle w:val="VCAAitalics"/>
        </w:rPr>
        <w:t>carere eo cupiebam</w:t>
      </w:r>
      <w:r>
        <w:t xml:space="preserve"> (3 marks)</w:t>
      </w:r>
    </w:p>
    <w:p w14:paraId="66B4ED0F" w14:textId="77777777" w:rsidR="00172470" w:rsidRDefault="00C136A1" w:rsidP="00BC77DC">
      <w:pPr>
        <w:pStyle w:val="VCAAbody"/>
      </w:pPr>
      <w:r>
        <w:t xml:space="preserve">Although many students struggled to incorporate </w:t>
      </w:r>
      <w:r w:rsidRPr="00453E0D">
        <w:rPr>
          <w:rStyle w:val="VCAAitalics"/>
        </w:rPr>
        <w:t>puella</w:t>
      </w:r>
      <w:r>
        <w:rPr>
          <w:i/>
        </w:rPr>
        <w:t xml:space="preserve"> </w:t>
      </w:r>
      <w:r>
        <w:t xml:space="preserve">(‘as a girl’: in apposition with the subject of the verb </w:t>
      </w:r>
      <w:r w:rsidRPr="00453E0D">
        <w:rPr>
          <w:rStyle w:val="VCAAitalics"/>
        </w:rPr>
        <w:t>cupiebam</w:t>
      </w:r>
      <w:r>
        <w:t xml:space="preserve">), many were able to translate </w:t>
      </w:r>
      <w:r w:rsidRPr="00453E0D">
        <w:rPr>
          <w:rStyle w:val="VCAAitalics"/>
        </w:rPr>
        <w:t>carere eo</w:t>
      </w:r>
      <w:r>
        <w:rPr>
          <w:i/>
        </w:rPr>
        <w:t xml:space="preserve"> </w:t>
      </w:r>
      <w:r>
        <w:t>(‘to be free from him’) correctly.</w:t>
      </w:r>
    </w:p>
    <w:p w14:paraId="66B4ED10" w14:textId="77777777" w:rsidR="00172470" w:rsidRDefault="00C136A1" w:rsidP="00BC77DC">
      <w:pPr>
        <w:pStyle w:val="VCAAbody"/>
      </w:pPr>
      <w:r w:rsidRPr="00453E0D">
        <w:rPr>
          <w:rStyle w:val="VCAAitalics"/>
        </w:rPr>
        <w:t>cum gravem tyrannum haberemus</w:t>
      </w:r>
      <w:r>
        <w:t xml:space="preserve"> (2 marks)</w:t>
      </w:r>
    </w:p>
    <w:p w14:paraId="66B4ED11" w14:textId="7853AA83" w:rsidR="00172470" w:rsidRDefault="00C136A1" w:rsidP="00BC77DC">
      <w:pPr>
        <w:pStyle w:val="VCAAbody"/>
      </w:pPr>
      <w:r>
        <w:t xml:space="preserve">A relatively straightforward </w:t>
      </w:r>
      <w:r w:rsidRPr="00453E0D">
        <w:rPr>
          <w:rStyle w:val="VCAAitalics"/>
        </w:rPr>
        <w:t>cum</w:t>
      </w:r>
      <w:r>
        <w:rPr>
          <w:i/>
        </w:rPr>
        <w:t xml:space="preserve"> </w:t>
      </w:r>
      <w:r>
        <w:t xml:space="preserve">clause; </w:t>
      </w:r>
      <w:r w:rsidR="00BD1737">
        <w:t xml:space="preserve">however, </w:t>
      </w:r>
      <w:r>
        <w:t xml:space="preserve">some students made an incorrect choice for their translation of </w:t>
      </w:r>
      <w:r w:rsidRPr="00453E0D">
        <w:rPr>
          <w:rStyle w:val="VCAAitalics"/>
        </w:rPr>
        <w:t>gravem</w:t>
      </w:r>
      <w:r>
        <w:t>,</w:t>
      </w:r>
      <w:r>
        <w:rPr>
          <w:i/>
        </w:rPr>
        <w:t xml:space="preserve"> </w:t>
      </w:r>
      <w:r>
        <w:t>which should have been ‘severe’ or ‘oppressive’, not ‘heavy’ or ‘serious’.</w:t>
      </w:r>
    </w:p>
    <w:p w14:paraId="66B4ED12" w14:textId="77777777" w:rsidR="00172470" w:rsidRDefault="00C136A1" w:rsidP="00BC77DC">
      <w:pPr>
        <w:pStyle w:val="VCAAbody"/>
      </w:pPr>
      <w:r w:rsidRPr="00453E0D">
        <w:rPr>
          <w:rStyle w:val="VCAAitalics"/>
        </w:rPr>
        <w:t>quo interfecto</w:t>
      </w:r>
      <w:r>
        <w:t xml:space="preserve"> (2 marks)</w:t>
      </w:r>
    </w:p>
    <w:p w14:paraId="66B4ED13" w14:textId="77777777" w:rsidR="00172470" w:rsidRDefault="00C136A1" w:rsidP="00BC77DC">
      <w:pPr>
        <w:pStyle w:val="VCAAbody"/>
      </w:pPr>
      <w:r>
        <w:t>An ablative absolute with a connecting relative, literally ‘with which having been killed’, which needed to be rendered into coherent English (‘when this man had been killed’).</w:t>
      </w:r>
    </w:p>
    <w:p w14:paraId="66B4ED14" w14:textId="77777777" w:rsidR="00172470" w:rsidRDefault="00C136A1" w:rsidP="00BC77DC">
      <w:pPr>
        <w:pStyle w:val="VCAAbody"/>
      </w:pPr>
      <w:r w:rsidRPr="00453E0D">
        <w:rPr>
          <w:rStyle w:val="VCAAitalics"/>
        </w:rPr>
        <w:t>aliquanto taetrior arcem occupavit</w:t>
      </w:r>
      <w:r>
        <w:t xml:space="preserve"> (2 marks)</w:t>
      </w:r>
    </w:p>
    <w:p w14:paraId="66B4ED15" w14:textId="1021B509" w:rsidR="00172470" w:rsidRDefault="00BD1737" w:rsidP="00BC77DC">
      <w:pPr>
        <w:pStyle w:val="VCAAbody"/>
      </w:pPr>
      <w:r w:rsidRPr="00453E0D">
        <w:rPr>
          <w:rStyle w:val="VCAAitalics"/>
        </w:rPr>
        <w:t>A</w:t>
      </w:r>
      <w:r w:rsidR="00C136A1" w:rsidRPr="00453E0D">
        <w:rPr>
          <w:rStyle w:val="VCAAitalics"/>
        </w:rPr>
        <w:t>liquanto</w:t>
      </w:r>
      <w:r w:rsidR="00C136A1">
        <w:rPr>
          <w:i/>
        </w:rPr>
        <w:t xml:space="preserve"> </w:t>
      </w:r>
      <w:r w:rsidR="00C136A1">
        <w:t xml:space="preserve">modifies the comparative </w:t>
      </w:r>
      <w:r w:rsidR="00C136A1" w:rsidRPr="00453E0D">
        <w:rPr>
          <w:rStyle w:val="VCAAitalics"/>
        </w:rPr>
        <w:t>taetrior</w:t>
      </w:r>
      <w:r w:rsidR="00C136A1">
        <w:rPr>
          <w:i/>
        </w:rPr>
        <w:t xml:space="preserve"> </w:t>
      </w:r>
      <w:r w:rsidR="00C136A1">
        <w:t xml:space="preserve">(‘more hideous’), which is the substantive subject of </w:t>
      </w:r>
      <w:r w:rsidR="00C136A1" w:rsidRPr="00453E0D">
        <w:rPr>
          <w:rStyle w:val="VCAAitalics"/>
        </w:rPr>
        <w:t>occupavit</w:t>
      </w:r>
      <w:r w:rsidR="00C136A1">
        <w:t xml:space="preserve">. A range of possibilities were accepted for </w:t>
      </w:r>
      <w:r w:rsidR="00C136A1" w:rsidRPr="00453E0D">
        <w:rPr>
          <w:rStyle w:val="VCAAitalics"/>
        </w:rPr>
        <w:t>arcem</w:t>
      </w:r>
      <w:r w:rsidR="00C136A1">
        <w:rPr>
          <w:i/>
        </w:rPr>
        <w:t xml:space="preserve"> </w:t>
      </w:r>
      <w:r w:rsidR="00C136A1">
        <w:t>(‘citadel’, ‘fortress’, ‘castle’, ‘power’); suggestions such as ‘money box’, ‘purse’ or ‘arc’ were not acceptable.</w:t>
      </w:r>
    </w:p>
    <w:p w14:paraId="66B4ED16" w14:textId="782AD922" w:rsidR="00172470" w:rsidRDefault="00C136A1" w:rsidP="00BC77DC">
      <w:pPr>
        <w:pStyle w:val="VCAAbody"/>
      </w:pPr>
      <w:r w:rsidRPr="00453E0D">
        <w:rPr>
          <w:rStyle w:val="VCAAitalics"/>
        </w:rPr>
        <w:t>eius quoque finiri dominationem magni aestimabam</w:t>
      </w:r>
      <w:r>
        <w:t xml:space="preserve"> (4 marks)</w:t>
      </w:r>
    </w:p>
    <w:p w14:paraId="66B4ED17" w14:textId="1ED8D667" w:rsidR="00172470" w:rsidRDefault="00C136A1" w:rsidP="00BC77DC">
      <w:pPr>
        <w:pStyle w:val="VCAAbody"/>
      </w:pPr>
      <w:r>
        <w:lastRenderedPageBreak/>
        <w:t xml:space="preserve">Students struggled with this clause, particularly with attaining the correct meaning for </w:t>
      </w:r>
      <w:r w:rsidRPr="00453E0D">
        <w:rPr>
          <w:rStyle w:val="VCAAitalics"/>
        </w:rPr>
        <w:t>finiri</w:t>
      </w:r>
      <w:r>
        <w:rPr>
          <w:i/>
        </w:rPr>
        <w:t xml:space="preserve"> </w:t>
      </w:r>
      <w:r>
        <w:t xml:space="preserve">(‘to be ended’), which was frequently mistranslated as ‘to be limited’. </w:t>
      </w:r>
      <w:r w:rsidR="00BD1737" w:rsidRPr="00453E0D">
        <w:rPr>
          <w:rStyle w:val="VCAAitalics"/>
        </w:rPr>
        <w:t>M</w:t>
      </w:r>
      <w:r w:rsidRPr="00453E0D">
        <w:rPr>
          <w:rStyle w:val="VCAAitalics"/>
        </w:rPr>
        <w:t>agni</w:t>
      </w:r>
      <w:r>
        <w:rPr>
          <w:i/>
        </w:rPr>
        <w:t xml:space="preserve"> </w:t>
      </w:r>
      <w:r>
        <w:t xml:space="preserve">is a genitive of value going with </w:t>
      </w:r>
      <w:r w:rsidRPr="00453E0D">
        <w:rPr>
          <w:rStyle w:val="VCAAitalics"/>
        </w:rPr>
        <w:t>aestimabam</w:t>
      </w:r>
      <w:r>
        <w:rPr>
          <w:i/>
        </w:rPr>
        <w:t xml:space="preserve"> </w:t>
      </w:r>
      <w:r>
        <w:t>and is not easy to render into English, possibly ‘I placed great value on / ‘I highly valued’. Many students chose the meaning listed in the dictionary, ‘to think highly of’</w:t>
      </w:r>
      <w:r w:rsidR="00BD1737">
        <w:t>,</w:t>
      </w:r>
      <w:r>
        <w:t xml:space="preserve"> which does not capture the correct sense for this context.</w:t>
      </w:r>
    </w:p>
    <w:p w14:paraId="66B4ED18" w14:textId="7FA5FA5E" w:rsidR="00172470" w:rsidRDefault="00C136A1" w:rsidP="00BC77DC">
      <w:pPr>
        <w:pStyle w:val="VCAAbody"/>
      </w:pPr>
      <w:r w:rsidRPr="00453E0D">
        <w:rPr>
          <w:rStyle w:val="VCAAitalics"/>
        </w:rPr>
        <w:t>tertium te superioribus importuniorem habere coepimus rectorem</w:t>
      </w:r>
      <w:r>
        <w:t xml:space="preserve"> (4 marks)</w:t>
      </w:r>
    </w:p>
    <w:p w14:paraId="66B4ED19" w14:textId="1D82D6E5" w:rsidR="00172470" w:rsidRDefault="00BD1737" w:rsidP="00206022">
      <w:pPr>
        <w:pStyle w:val="VCAAbody"/>
      </w:pPr>
      <w:r w:rsidRPr="00453E0D">
        <w:rPr>
          <w:rStyle w:val="VCAAitalics"/>
        </w:rPr>
        <w:t>C</w:t>
      </w:r>
      <w:r w:rsidR="00C136A1" w:rsidRPr="00453E0D">
        <w:rPr>
          <w:rStyle w:val="VCAAitalics"/>
        </w:rPr>
        <w:t>oepimus</w:t>
      </w:r>
      <w:r w:rsidR="00C136A1">
        <w:rPr>
          <w:i/>
        </w:rPr>
        <w:t xml:space="preserve"> </w:t>
      </w:r>
      <w:r w:rsidR="00C136A1">
        <w:t>is a defective verb</w:t>
      </w:r>
      <w:r>
        <w:t>,</w:t>
      </w:r>
      <w:r w:rsidR="00C136A1">
        <w:t xml:space="preserve"> so should be translated present even though it is in perfect form (‘we begin’). Many students translated </w:t>
      </w:r>
      <w:r w:rsidR="00C136A1" w:rsidRPr="00453E0D">
        <w:rPr>
          <w:rStyle w:val="VCAAitalics"/>
        </w:rPr>
        <w:t>tertium</w:t>
      </w:r>
      <w:r w:rsidR="00C136A1">
        <w:rPr>
          <w:i/>
        </w:rPr>
        <w:t xml:space="preserve"> </w:t>
      </w:r>
      <w:r w:rsidR="00C136A1">
        <w:t>as ‘for the third time’, instead of ‘third’</w:t>
      </w:r>
      <w:r>
        <w:t>,</w:t>
      </w:r>
      <w:r w:rsidR="00C136A1">
        <w:t xml:space="preserve"> agreeing with </w:t>
      </w:r>
      <w:r w:rsidR="00C136A1" w:rsidRPr="00453E0D">
        <w:rPr>
          <w:rStyle w:val="VCAAitalics"/>
        </w:rPr>
        <w:t>rectorem</w:t>
      </w:r>
      <w:r w:rsidR="00C136A1">
        <w:t xml:space="preserve">. </w:t>
      </w:r>
      <w:proofErr w:type="gramStart"/>
      <w:r w:rsidR="00C136A1">
        <w:t>The majority of</w:t>
      </w:r>
      <w:proofErr w:type="gramEnd"/>
      <w:r w:rsidR="00C136A1">
        <w:t xml:space="preserve"> students did not translate the substantive ablative of comparison </w:t>
      </w:r>
      <w:r w:rsidR="00C136A1" w:rsidRPr="00453E0D">
        <w:rPr>
          <w:rStyle w:val="VCAAitalics"/>
        </w:rPr>
        <w:t>superioribus</w:t>
      </w:r>
      <w:r w:rsidR="00C136A1">
        <w:rPr>
          <w:i/>
        </w:rPr>
        <w:t xml:space="preserve"> </w:t>
      </w:r>
      <w:r w:rsidR="00C136A1">
        <w:t>(‘than the former ones’) correctly; some mistook it for ‘superior’ or ‘the gods above’.</w:t>
      </w:r>
    </w:p>
    <w:p w14:paraId="66B4ED1A" w14:textId="0FCB24A2" w:rsidR="00172470" w:rsidRDefault="00C136A1" w:rsidP="00206022">
      <w:pPr>
        <w:pStyle w:val="VCAAbody"/>
      </w:pPr>
      <w:r w:rsidRPr="00453E0D">
        <w:rPr>
          <w:rStyle w:val="VCAAitalics"/>
        </w:rPr>
        <w:t>itaque ne</w:t>
      </w:r>
      <w:r w:rsidR="00BD1737">
        <w:rPr>
          <w:rStyle w:val="VCAAitalics"/>
        </w:rPr>
        <w:t xml:space="preserve"> </w:t>
      </w:r>
      <w:r w:rsidRPr="00453E0D">
        <w:rPr>
          <w:rStyle w:val="VCAAitalics"/>
        </w:rPr>
        <w:t>… deterior in locum tuum succedat</w:t>
      </w:r>
      <w:r>
        <w:t xml:space="preserve"> (3 marks)</w:t>
      </w:r>
    </w:p>
    <w:p w14:paraId="66B4ED1B" w14:textId="61F0541A" w:rsidR="00172470" w:rsidRDefault="00C136A1" w:rsidP="00206022">
      <w:pPr>
        <w:pStyle w:val="VCAAbody"/>
      </w:pPr>
      <w:r>
        <w:t xml:space="preserve">Many students did not pay sufficient attention to the </w:t>
      </w:r>
      <w:r w:rsidRPr="00453E0D">
        <w:rPr>
          <w:rStyle w:val="VCAAitalics"/>
        </w:rPr>
        <w:t>ne</w:t>
      </w:r>
      <w:r>
        <w:rPr>
          <w:i/>
        </w:rPr>
        <w:t xml:space="preserve"> </w:t>
      </w:r>
      <w:r>
        <w:t>and subjunctive (</w:t>
      </w:r>
      <w:r w:rsidRPr="00453E0D">
        <w:rPr>
          <w:rStyle w:val="VCAAitalics"/>
        </w:rPr>
        <w:t>succedat</w:t>
      </w:r>
      <w:r>
        <w:t>)</w:t>
      </w:r>
      <w:r w:rsidR="00BD1737">
        <w:t>,</w:t>
      </w:r>
      <w:r>
        <w:t xml:space="preserve"> and therefore failed to recognise it as a negative purpose clause (‘so that</w:t>
      </w:r>
      <w:r w:rsidR="00BD1737">
        <w:t xml:space="preserve"> </w:t>
      </w:r>
      <w:r>
        <w:t>...</w:t>
      </w:r>
      <w:r w:rsidR="00BD1737">
        <w:t xml:space="preserve"> </w:t>
      </w:r>
      <w:r>
        <w:t xml:space="preserve">not’). The majority were able to get the phrase </w:t>
      </w:r>
      <w:r w:rsidRPr="00453E0D">
        <w:rPr>
          <w:rStyle w:val="VCAAitalics"/>
        </w:rPr>
        <w:t>in locum tuum</w:t>
      </w:r>
      <w:r>
        <w:rPr>
          <w:i/>
        </w:rPr>
        <w:t xml:space="preserve"> </w:t>
      </w:r>
      <w:r>
        <w:t>(‘in your place’) correct.</w:t>
      </w:r>
    </w:p>
    <w:p w14:paraId="66B4ED1C" w14:textId="77777777" w:rsidR="00172470" w:rsidRPr="00553C2B" w:rsidRDefault="00C136A1" w:rsidP="00206022">
      <w:pPr>
        <w:pStyle w:val="VCAAbody"/>
        <w:rPr>
          <w:lang w:val="fr-FR"/>
        </w:rPr>
      </w:pPr>
      <w:r w:rsidRPr="00553C2B">
        <w:rPr>
          <w:rStyle w:val="VCAAitalics"/>
          <w:lang w:val="fr-FR"/>
        </w:rPr>
        <w:t xml:space="preserve">si tu </w:t>
      </w:r>
      <w:proofErr w:type="spellStart"/>
      <w:r w:rsidRPr="00553C2B">
        <w:rPr>
          <w:rStyle w:val="VCAAitalics"/>
          <w:lang w:val="fr-FR"/>
        </w:rPr>
        <w:t>fueris</w:t>
      </w:r>
      <w:proofErr w:type="spellEnd"/>
      <w:r w:rsidRPr="00553C2B">
        <w:rPr>
          <w:rStyle w:val="VCAAitalics"/>
          <w:lang w:val="fr-FR"/>
        </w:rPr>
        <w:t xml:space="preserve"> </w:t>
      </w:r>
      <w:proofErr w:type="spellStart"/>
      <w:r w:rsidRPr="00553C2B">
        <w:rPr>
          <w:rStyle w:val="VCAAitalics"/>
          <w:lang w:val="fr-FR"/>
        </w:rPr>
        <w:t>absumptus</w:t>
      </w:r>
      <w:proofErr w:type="spellEnd"/>
      <w:r w:rsidRPr="00553C2B">
        <w:rPr>
          <w:lang w:val="fr-FR"/>
        </w:rPr>
        <w:t xml:space="preserve"> (2 marks)</w:t>
      </w:r>
    </w:p>
    <w:p w14:paraId="66B4ED1D" w14:textId="04AE6270" w:rsidR="00172470" w:rsidRDefault="00C136A1" w:rsidP="00206022">
      <w:pPr>
        <w:pStyle w:val="VCAAbody"/>
      </w:pPr>
      <w:r>
        <w:t>Many students were able to attain an appropriate meaning</w:t>
      </w:r>
      <w:r w:rsidR="00BD1737">
        <w:t>,</w:t>
      </w:r>
      <w:r>
        <w:t xml:space="preserve"> ‘killed’</w:t>
      </w:r>
      <w:r w:rsidR="00BD1737">
        <w:t>,</w:t>
      </w:r>
      <w:r>
        <w:t xml:space="preserve"> for </w:t>
      </w:r>
      <w:r w:rsidRPr="00453E0D">
        <w:rPr>
          <w:rStyle w:val="VCAAitalics"/>
        </w:rPr>
        <w:t>absumptus</w:t>
      </w:r>
      <w:r>
        <w:t>,</w:t>
      </w:r>
      <w:r>
        <w:rPr>
          <w:i/>
        </w:rPr>
        <w:t xml:space="preserve"> </w:t>
      </w:r>
      <w:r>
        <w:t xml:space="preserve">but fewer were able to translate the future perfect </w:t>
      </w:r>
      <w:r w:rsidRPr="00453E0D">
        <w:rPr>
          <w:rStyle w:val="VCAAitalics"/>
        </w:rPr>
        <w:t>fueris</w:t>
      </w:r>
      <w:r>
        <w:rPr>
          <w:i/>
        </w:rPr>
        <w:t xml:space="preserve"> </w:t>
      </w:r>
      <w:r>
        <w:t>correctly (literally ‘if you will have been killed’, which should be expressed with a simple present in English – ‘if you are killed’).</w:t>
      </w:r>
    </w:p>
    <w:p w14:paraId="66B4ED1E" w14:textId="3F7AD4A6" w:rsidR="00172470" w:rsidRDefault="00C136A1" w:rsidP="00206022">
      <w:pPr>
        <w:pStyle w:val="VCAAbody"/>
      </w:pPr>
      <w:r w:rsidRPr="00453E0D">
        <w:rPr>
          <w:rStyle w:val="VCAAitalics"/>
        </w:rPr>
        <w:t xml:space="preserve">caput meum pro tua salute devoveo </w:t>
      </w:r>
      <w:r>
        <w:t>(2 marks)</w:t>
      </w:r>
    </w:p>
    <w:p w14:paraId="66B4ED1F" w14:textId="77777777" w:rsidR="00172470" w:rsidRDefault="00C136A1" w:rsidP="00206022">
      <w:pPr>
        <w:pStyle w:val="VCAAbody"/>
      </w:pPr>
      <w:proofErr w:type="gramStart"/>
      <w:r>
        <w:t>The majority of</w:t>
      </w:r>
      <w:proofErr w:type="gramEnd"/>
      <w:r>
        <w:t xml:space="preserve"> students were penalised for not showing an understanding of the metonymic </w:t>
      </w:r>
      <w:r w:rsidRPr="00453E0D">
        <w:rPr>
          <w:rStyle w:val="VCAAitalics"/>
        </w:rPr>
        <w:t>caput meum</w:t>
      </w:r>
      <w:r>
        <w:rPr>
          <w:i/>
        </w:rPr>
        <w:t xml:space="preserve"> </w:t>
      </w:r>
      <w:r>
        <w:t xml:space="preserve">(literally ‘my head’), meaning ‘my life’. Many also mistranslated </w:t>
      </w:r>
      <w:r w:rsidRPr="00453E0D">
        <w:rPr>
          <w:rStyle w:val="VCAAitalics"/>
        </w:rPr>
        <w:t>pro</w:t>
      </w:r>
      <w:r>
        <w:t xml:space="preserve"> as ‘on behalf of’ instead of ‘for/to’.</w:t>
      </w:r>
    </w:p>
    <w:p w14:paraId="66B4ED20" w14:textId="663CCCC1" w:rsidR="00172470" w:rsidRDefault="00C136A1" w:rsidP="00206022">
      <w:pPr>
        <w:pStyle w:val="VCAAbody"/>
      </w:pPr>
      <w:r w:rsidRPr="00453E0D">
        <w:rPr>
          <w:rStyle w:val="VCAAitalics"/>
        </w:rPr>
        <w:t>tam facetam audaciam Dionysus punire erubuit</w:t>
      </w:r>
      <w:r>
        <w:t xml:space="preserve"> (3 marks)</w:t>
      </w:r>
    </w:p>
    <w:p w14:paraId="66B4ED21" w14:textId="77777777" w:rsidR="00172470" w:rsidRDefault="00C136A1" w:rsidP="00206022">
      <w:pPr>
        <w:pStyle w:val="VCAAbody"/>
      </w:pPr>
      <w:r>
        <w:t xml:space="preserve">Many students were able to translate the verbal part of this sentence correctly (‘Dionysus was ashamed to punish’), but not as many were able to successfully integrate the direct object </w:t>
      </w:r>
      <w:r w:rsidRPr="00453E0D">
        <w:rPr>
          <w:rStyle w:val="VCAAitalics"/>
        </w:rPr>
        <w:t>audaciam</w:t>
      </w:r>
      <w:r>
        <w:t xml:space="preserve">, modified by </w:t>
      </w:r>
      <w:r w:rsidRPr="00453E0D">
        <w:rPr>
          <w:rStyle w:val="VCAAitalics"/>
        </w:rPr>
        <w:t>tam</w:t>
      </w:r>
      <w:r>
        <w:rPr>
          <w:i/>
        </w:rPr>
        <w:t xml:space="preserve"> </w:t>
      </w:r>
      <w:r>
        <w:t xml:space="preserve">and </w:t>
      </w:r>
      <w:r w:rsidRPr="00453E0D">
        <w:rPr>
          <w:rStyle w:val="VCAAitalics"/>
        </w:rPr>
        <w:t>facetam</w:t>
      </w:r>
      <w:r>
        <w:rPr>
          <w:i/>
        </w:rPr>
        <w:t xml:space="preserve"> </w:t>
      </w:r>
      <w:r>
        <w:t>(‘such witty daring’).</w:t>
      </w:r>
    </w:p>
    <w:p w14:paraId="66B4ED22" w14:textId="77777777" w:rsidR="00172470" w:rsidRDefault="00C136A1" w:rsidP="00206022">
      <w:pPr>
        <w:pStyle w:val="VCAAHeading2"/>
      </w:pPr>
      <w:r>
        <w:t>Section 2 – Comprehension, interpretation and analysis of a prescribed seen text</w:t>
      </w:r>
    </w:p>
    <w:p w14:paraId="66B4ED23" w14:textId="77777777" w:rsidR="00172470" w:rsidRDefault="00C136A1" w:rsidP="00206022">
      <w:pPr>
        <w:pStyle w:val="VCAAHeading3"/>
      </w:pPr>
      <w:r>
        <w:t>Part A – Comprehension and analysis of the prescribed seen text</w:t>
      </w:r>
    </w:p>
    <w:p w14:paraId="66B4ED25" w14:textId="4587E9E5" w:rsidR="00172470" w:rsidRDefault="00C136A1" w:rsidP="00453E0D">
      <w:pPr>
        <w:pStyle w:val="VCAAbody"/>
      </w:pPr>
      <w:r>
        <w:t>Students generally scored highly in this section of the examination. The mean mark was 12.5.</w:t>
      </w:r>
      <w:r w:rsidR="00A50441">
        <w:t xml:space="preserve"> </w:t>
      </w:r>
      <w:r>
        <w:t>Most answers were succinct and to the point.</w:t>
      </w:r>
    </w:p>
    <w:p w14:paraId="66B4ED26" w14:textId="77777777" w:rsidR="00172470" w:rsidRDefault="00C136A1" w:rsidP="00206022">
      <w:pPr>
        <w:pStyle w:val="VCAAHeading4"/>
      </w:pPr>
      <w:r>
        <w:t>Question 2a.</w:t>
      </w:r>
    </w:p>
    <w:p w14:paraId="66B4ED27" w14:textId="77777777" w:rsidR="00172470" w:rsidRDefault="00C136A1" w:rsidP="00206022">
      <w:pPr>
        <w:pStyle w:val="VCAAbody"/>
      </w:pPr>
      <w:r>
        <w:t xml:space="preserve">The speaker is Allecto. </w:t>
      </w:r>
    </w:p>
    <w:p w14:paraId="66B4ED28" w14:textId="77777777" w:rsidR="00172470" w:rsidRDefault="00C136A1" w:rsidP="00206022">
      <w:pPr>
        <w:pStyle w:val="VCAAbody"/>
      </w:pPr>
      <w:r>
        <w:t>Almost all students gained this mark.</w:t>
      </w:r>
    </w:p>
    <w:p w14:paraId="66B4ED29" w14:textId="77777777" w:rsidR="00172470" w:rsidRDefault="00C136A1" w:rsidP="00206022">
      <w:pPr>
        <w:pStyle w:val="VCAAHeading4"/>
      </w:pPr>
      <w:r>
        <w:t>Question 2b.</w:t>
      </w:r>
    </w:p>
    <w:p w14:paraId="66B4ED2A" w14:textId="77777777" w:rsidR="00172470" w:rsidRDefault="00C136A1" w:rsidP="00206022">
      <w:pPr>
        <w:pStyle w:val="VCAAbody"/>
      </w:pPr>
      <w:r>
        <w:t>Allecto has taken the appearance of Calybe, an aged priestess of Juno. It was sufficient to state the name alone or provide an adequate description of the priestess.</w:t>
      </w:r>
    </w:p>
    <w:p w14:paraId="66B4ED2B" w14:textId="77777777" w:rsidR="00172470" w:rsidRDefault="00C136A1" w:rsidP="00206022">
      <w:pPr>
        <w:pStyle w:val="VCAAbody"/>
      </w:pPr>
      <w:r>
        <w:t>Most students answered this question correctly.</w:t>
      </w:r>
    </w:p>
    <w:p w14:paraId="66B4ED2C" w14:textId="77777777" w:rsidR="00172470" w:rsidRDefault="00C136A1" w:rsidP="00206022">
      <w:pPr>
        <w:pStyle w:val="VCAAHeading4"/>
      </w:pPr>
      <w:r>
        <w:lastRenderedPageBreak/>
        <w:t>Question 3</w:t>
      </w:r>
    </w:p>
    <w:p w14:paraId="66B4ED2D" w14:textId="77777777" w:rsidR="00172470" w:rsidRDefault="00C136A1" w:rsidP="00206022">
      <w:pPr>
        <w:pStyle w:val="VCAAbody"/>
      </w:pPr>
      <w:r>
        <w:t>It refers to King Latinus.</w:t>
      </w:r>
    </w:p>
    <w:p w14:paraId="66B4ED2E" w14:textId="77777777" w:rsidR="00172470" w:rsidRDefault="00C136A1" w:rsidP="00206022">
      <w:pPr>
        <w:pStyle w:val="VCAAbody"/>
      </w:pPr>
      <w:r>
        <w:t>This was another straightforward question that almost all students answered correctly.</w:t>
      </w:r>
    </w:p>
    <w:p w14:paraId="66B4ED2F" w14:textId="77777777" w:rsidR="00172470" w:rsidRDefault="00C136A1" w:rsidP="00206022">
      <w:pPr>
        <w:pStyle w:val="VCAAHeading4"/>
      </w:pPr>
      <w:r>
        <w:t>Question 4</w:t>
      </w:r>
    </w:p>
    <w:p w14:paraId="66B4ED30" w14:textId="77777777" w:rsidR="00172470" w:rsidRDefault="00C136A1" w:rsidP="00206022">
      <w:pPr>
        <w:pStyle w:val="VCAAbody"/>
      </w:pPr>
      <w:r>
        <w:t>These words refer to the prophecy given by Faunus to King Latinus that he should marry his daughter Lavinia to a foreigner (i.e. Aeneas), not a local like Turnus. Hence the reference to a ‘foreign heir’.</w:t>
      </w:r>
    </w:p>
    <w:p w14:paraId="66B4ED31" w14:textId="10F92770" w:rsidR="00172470" w:rsidRDefault="00C136A1" w:rsidP="00206022">
      <w:pPr>
        <w:pStyle w:val="VCAAbody"/>
      </w:pPr>
      <w:r>
        <w:t>For two marks</w:t>
      </w:r>
      <w:r w:rsidR="00F16903">
        <w:t>,</w:t>
      </w:r>
      <w:r>
        <w:t xml:space="preserve"> students had to explain the nature of the prophecy and its implications for the marriage of the king’s daughter. For full marks</w:t>
      </w:r>
      <w:r w:rsidR="00F16903">
        <w:t>,</w:t>
      </w:r>
      <w:r>
        <w:t xml:space="preserve"> two proper names had to be provided (i.e. Faunus, Latinus, Lavinia, Aeneas, Turnus, Latium, the Latins). </w:t>
      </w:r>
      <w:proofErr w:type="gramStart"/>
      <w:r>
        <w:t>The majority of</w:t>
      </w:r>
      <w:proofErr w:type="gramEnd"/>
      <w:r>
        <w:t xml:space="preserve"> students gained full marks for this question.</w:t>
      </w:r>
    </w:p>
    <w:p w14:paraId="66B4ED32" w14:textId="77777777" w:rsidR="00172470" w:rsidRDefault="00C136A1" w:rsidP="00206022">
      <w:pPr>
        <w:pStyle w:val="VCAAHeading4"/>
      </w:pPr>
      <w:r>
        <w:t>Question 5a.</w:t>
      </w:r>
    </w:p>
    <w:p w14:paraId="66B4ED33" w14:textId="77777777" w:rsidR="00172470" w:rsidRDefault="00C136A1" w:rsidP="00206022">
      <w:pPr>
        <w:pStyle w:val="VCAAbody"/>
      </w:pPr>
      <w:r>
        <w:t>It refers to Juno.</w:t>
      </w:r>
    </w:p>
    <w:p w14:paraId="66B4ED34" w14:textId="77777777" w:rsidR="00172470" w:rsidRDefault="00C136A1" w:rsidP="00206022">
      <w:pPr>
        <w:pStyle w:val="VCAAbody"/>
      </w:pPr>
      <w:r>
        <w:t>Most students answered correctly.</w:t>
      </w:r>
    </w:p>
    <w:p w14:paraId="66B4ED35" w14:textId="77777777" w:rsidR="00172470" w:rsidRDefault="00C136A1" w:rsidP="00206022">
      <w:pPr>
        <w:pStyle w:val="VCAAHeading4"/>
      </w:pPr>
      <w:r>
        <w:t>Question 5b.</w:t>
      </w:r>
    </w:p>
    <w:p w14:paraId="66B4ED36" w14:textId="77777777" w:rsidR="00172470" w:rsidRDefault="00C136A1" w:rsidP="00206022">
      <w:pPr>
        <w:pStyle w:val="VCAAbody"/>
      </w:pPr>
      <w:r>
        <w:t>Juno has commanded Allecto to stir up war.</w:t>
      </w:r>
    </w:p>
    <w:p w14:paraId="66B4ED37" w14:textId="0A24D19C" w:rsidR="00172470" w:rsidRDefault="00C136A1" w:rsidP="00206022">
      <w:pPr>
        <w:pStyle w:val="VCAAbody"/>
      </w:pPr>
      <w:r>
        <w:t xml:space="preserve">One mark was awarded for a reference to inciting war. A significant number of students misinterpreted this question as referring to what Allecto claims Juno ‘ordered’ her to do, as referenced in lines 5 and 6 of the passage (i.e. to speak openly about things to Turnus). It is important to note that Juno, in fact, never mentioned speaking to Turnus in her instructions to Allecto earlier in the book, but instead told her to shatter the peace and sow the seeds of war. The use of the past tense (‘what </w:t>
      </w:r>
      <w:r w:rsidRPr="00453E0D">
        <w:rPr>
          <w:bCs/>
        </w:rPr>
        <w:t>has</w:t>
      </w:r>
      <w:r>
        <w:t>’) should have directed students to this former episode.</w:t>
      </w:r>
    </w:p>
    <w:p w14:paraId="66B4ED38" w14:textId="77777777" w:rsidR="00172470" w:rsidRDefault="00C136A1" w:rsidP="00206022">
      <w:pPr>
        <w:pStyle w:val="VCAAHeading4"/>
      </w:pPr>
      <w:r>
        <w:t>Question 6</w:t>
      </w:r>
    </w:p>
    <w:p w14:paraId="66B4ED39" w14:textId="64107ADB" w:rsidR="00172470" w:rsidRDefault="00C136A1" w:rsidP="00206022">
      <w:pPr>
        <w:pStyle w:val="VCAAbody"/>
      </w:pPr>
      <w:r>
        <w:t>These words refer to the arrival of the Trojans (</w:t>
      </w:r>
      <w:r w:rsidRPr="00453E0D">
        <w:rPr>
          <w:rStyle w:val="VCAAitalics"/>
        </w:rPr>
        <w:t>Phyrgios</w:t>
      </w:r>
      <w:r>
        <w:t xml:space="preserve">) in Latium, where they have sailed into the Tiber </w:t>
      </w:r>
      <w:r w:rsidR="00F16903">
        <w:t>R</w:t>
      </w:r>
      <w:r>
        <w:t>iver. (The literal translation is ‘the Phrygian leaders who have anchored in our beautiful river’</w:t>
      </w:r>
      <w:r w:rsidR="00F16903">
        <w:t>.</w:t>
      </w:r>
      <w:r>
        <w:t>)</w:t>
      </w:r>
    </w:p>
    <w:p w14:paraId="66B4ED3A" w14:textId="67462003" w:rsidR="00172470" w:rsidRDefault="00C136A1" w:rsidP="00206022">
      <w:pPr>
        <w:pStyle w:val="VCAAbody"/>
      </w:pPr>
      <w:r>
        <w:t>For full marks</w:t>
      </w:r>
      <w:r w:rsidR="00F16903">
        <w:t>,</w:t>
      </w:r>
      <w:r>
        <w:t xml:space="preserve"> students needed to reference the event (the arrival of the Trojans) and mention their specific destination (the Tiber</w:t>
      </w:r>
      <w:r w:rsidR="00F16903">
        <w:t xml:space="preserve"> River</w:t>
      </w:r>
      <w:r>
        <w:t>, Latium, land of the Latins). It was not sufficient to merely mention Italy (since they arrived at mainland Italy at the beginning of book 6) or ‘the beautiful river’.</w:t>
      </w:r>
    </w:p>
    <w:p w14:paraId="66B4ED3B" w14:textId="77777777" w:rsidR="00172470" w:rsidRDefault="00C136A1" w:rsidP="00206022">
      <w:pPr>
        <w:pStyle w:val="VCAAbody"/>
      </w:pPr>
      <w:r>
        <w:t>A reasonable proportion of students only received one mark as their answer was not sufficiently precise.</w:t>
      </w:r>
    </w:p>
    <w:p w14:paraId="66B4ED3C" w14:textId="77777777" w:rsidR="00172470" w:rsidRDefault="00C136A1" w:rsidP="00206022">
      <w:pPr>
        <w:pStyle w:val="VCAAHeading4"/>
      </w:pPr>
      <w:r>
        <w:t>Question 7</w:t>
      </w:r>
    </w:p>
    <w:p w14:paraId="66B4ED3D" w14:textId="77777777" w:rsidR="00172470" w:rsidRDefault="00C136A1" w:rsidP="00206022">
      <w:pPr>
        <w:pStyle w:val="VCAAbody"/>
      </w:pPr>
      <w:r>
        <w:t>The speaker (Allecto) is advising Turnus to take up arms against Latinus should he not agree to the marriage between Turnus and Lavinia.</w:t>
      </w:r>
    </w:p>
    <w:p w14:paraId="66B4ED3E" w14:textId="77777777" w:rsidR="00172470" w:rsidRDefault="00C136A1" w:rsidP="00206022">
      <w:pPr>
        <w:pStyle w:val="VCAAbody"/>
      </w:pPr>
      <w:r>
        <w:t>Most students were awarded these two marks.</w:t>
      </w:r>
    </w:p>
    <w:p w14:paraId="66B4ED3F" w14:textId="77777777" w:rsidR="00172470" w:rsidRDefault="00C136A1" w:rsidP="00453E0D">
      <w:pPr>
        <w:pStyle w:val="VCAAHeading4"/>
      </w:pPr>
      <w:r>
        <w:t>Question 8a.</w:t>
      </w:r>
    </w:p>
    <w:p w14:paraId="66B4ED40" w14:textId="77777777" w:rsidR="00172470" w:rsidRDefault="00C136A1" w:rsidP="00206022">
      <w:pPr>
        <w:pStyle w:val="VCAAbody"/>
      </w:pPr>
      <w:r>
        <w:t>Turnus states that Juno has not forgotten him.</w:t>
      </w:r>
    </w:p>
    <w:p w14:paraId="66B4ED41" w14:textId="77777777" w:rsidR="00172470" w:rsidRDefault="00C136A1" w:rsidP="00206022">
      <w:pPr>
        <w:pStyle w:val="VCAAbody"/>
      </w:pPr>
      <w:r>
        <w:t>Turnus uses the royal we (</w:t>
      </w:r>
      <w:r w:rsidRPr="00453E0D">
        <w:rPr>
          <w:rStyle w:val="VCAAitalics"/>
        </w:rPr>
        <w:t>nostri</w:t>
      </w:r>
      <w:r>
        <w:t>) when he mentions that Juno has not forgotten him; however, the mark was still awarded if students answered that Juno has not forgotten Turnus’ people, or the Rutulians. Most students gained this mark.</w:t>
      </w:r>
    </w:p>
    <w:p w14:paraId="66B4ED42" w14:textId="77777777" w:rsidR="00172470" w:rsidRDefault="00C136A1" w:rsidP="00206022">
      <w:pPr>
        <w:pStyle w:val="VCAAHeading4"/>
      </w:pPr>
      <w:r>
        <w:lastRenderedPageBreak/>
        <w:t>Question 8b.</w:t>
      </w:r>
    </w:p>
    <w:p w14:paraId="66B4ED43" w14:textId="77777777" w:rsidR="00172470" w:rsidRDefault="00C136A1" w:rsidP="00206022">
      <w:pPr>
        <w:pStyle w:val="VCAAbody"/>
      </w:pPr>
      <w:proofErr w:type="gramStart"/>
      <w:r>
        <w:t>A number of</w:t>
      </w:r>
      <w:proofErr w:type="gramEnd"/>
      <w:r>
        <w:t xml:space="preserve"> points can be extracted from lines 18–20:</w:t>
      </w:r>
    </w:p>
    <w:p w14:paraId="66B4ED44" w14:textId="0D146C76" w:rsidR="00172470" w:rsidRPr="00903EE5" w:rsidRDefault="00C136A1" w:rsidP="00903EE5">
      <w:pPr>
        <w:pStyle w:val="VCAAbullet"/>
      </w:pPr>
      <w:r w:rsidRPr="00903EE5">
        <w:t>Old age is devoid of truth</w:t>
      </w:r>
      <w:r w:rsidR="00F16903">
        <w:t xml:space="preserve"> </w:t>
      </w:r>
      <w:r w:rsidRPr="00903EE5">
        <w:t>/</w:t>
      </w:r>
      <w:r w:rsidR="00F16903">
        <w:t xml:space="preserve"> </w:t>
      </w:r>
      <w:r w:rsidRPr="00903EE5">
        <w:t>conquered by decay.</w:t>
      </w:r>
    </w:p>
    <w:p w14:paraId="66B4ED45" w14:textId="77777777" w:rsidR="00172470" w:rsidRPr="00903EE5" w:rsidRDefault="00C136A1" w:rsidP="00903EE5">
      <w:pPr>
        <w:pStyle w:val="VCAAbullet"/>
      </w:pPr>
      <w:r w:rsidRPr="00903EE5">
        <w:t>Old age has worn out Calybe with pointless worries.</w:t>
      </w:r>
    </w:p>
    <w:p w14:paraId="66B4ED46" w14:textId="77777777" w:rsidR="00172470" w:rsidRPr="00903EE5" w:rsidRDefault="00C136A1" w:rsidP="00903EE5">
      <w:pPr>
        <w:pStyle w:val="VCAAbullet"/>
      </w:pPr>
      <w:r w:rsidRPr="00903EE5">
        <w:t>Old age has tricked Calybe with fear into meddling in royal conflict.</w:t>
      </w:r>
    </w:p>
    <w:p w14:paraId="66B4ED47" w14:textId="77777777" w:rsidR="00172470" w:rsidRDefault="00C136A1" w:rsidP="00206022">
      <w:pPr>
        <w:pStyle w:val="VCAAbody"/>
      </w:pPr>
      <w:r>
        <w:t>Other than the above responses, any response that indicated that Calybe’s old age was compromising her judgement was awarded a mark. Most students scored this mark.</w:t>
      </w:r>
    </w:p>
    <w:p w14:paraId="66B4ED48" w14:textId="77777777" w:rsidR="00172470" w:rsidRDefault="00C136A1" w:rsidP="00307F8B">
      <w:pPr>
        <w:pStyle w:val="VCAAHeading4"/>
      </w:pPr>
      <w:r>
        <w:t>Question 9</w:t>
      </w:r>
    </w:p>
    <w:p w14:paraId="66B4ED49" w14:textId="77777777" w:rsidR="00172470" w:rsidRDefault="00C136A1" w:rsidP="00307F8B">
      <w:pPr>
        <w:pStyle w:val="VCAAbody"/>
      </w:pPr>
      <w:r>
        <w:t>Students could choose two of the following events:</w:t>
      </w:r>
    </w:p>
    <w:p w14:paraId="66B4ED4A" w14:textId="77777777" w:rsidR="00172470" w:rsidRDefault="00C136A1" w:rsidP="00307F8B">
      <w:pPr>
        <w:pStyle w:val="VCAAbullet"/>
      </w:pPr>
      <w:r>
        <w:t>Turnus tells Calybe/Allecto to watch over the temples as war is the work of men.</w:t>
      </w:r>
    </w:p>
    <w:p w14:paraId="66B4ED4B" w14:textId="77777777" w:rsidR="00172470" w:rsidRDefault="00C136A1" w:rsidP="00307F8B">
      <w:pPr>
        <w:pStyle w:val="VCAAbullet"/>
      </w:pPr>
      <w:r>
        <w:t>Allecto bursts into anger.</w:t>
      </w:r>
    </w:p>
    <w:p w14:paraId="66B4ED4C" w14:textId="77777777" w:rsidR="00172470" w:rsidRDefault="00C136A1" w:rsidP="00307F8B">
      <w:pPr>
        <w:pStyle w:val="VCAAbullet"/>
      </w:pPr>
      <w:r>
        <w:t>Turnus trembles/shudders.</w:t>
      </w:r>
    </w:p>
    <w:p w14:paraId="66B4ED4D" w14:textId="6DC72C0E" w:rsidR="00172470" w:rsidRDefault="00C136A1" w:rsidP="00307F8B">
      <w:pPr>
        <w:pStyle w:val="VCAAbullet"/>
      </w:pPr>
      <w:r>
        <w:t xml:space="preserve">Allecto reveals her </w:t>
      </w:r>
      <w:proofErr w:type="gramStart"/>
      <w:r>
        <w:t>true identity</w:t>
      </w:r>
      <w:proofErr w:type="gramEnd"/>
      <w:r w:rsidR="00F16903">
        <w:t xml:space="preserve"> </w:t>
      </w:r>
      <w:r>
        <w:t>/</w:t>
      </w:r>
      <w:r w:rsidR="00F16903">
        <w:t xml:space="preserve"> </w:t>
      </w:r>
      <w:r>
        <w:t>snakes hiss</w:t>
      </w:r>
      <w:r w:rsidR="00F16903">
        <w:t xml:space="preserve"> </w:t>
      </w:r>
      <w:r>
        <w:t>/</w:t>
      </w:r>
      <w:r w:rsidR="00F16903">
        <w:t xml:space="preserve"> </w:t>
      </w:r>
      <w:r>
        <w:t>Allecto cracks her whips.</w:t>
      </w:r>
    </w:p>
    <w:p w14:paraId="66B4ED4E" w14:textId="77777777" w:rsidR="00172470" w:rsidRDefault="00C136A1" w:rsidP="00307F8B">
      <w:pPr>
        <w:pStyle w:val="VCAAbullet"/>
      </w:pPr>
      <w:r>
        <w:t>Allecto mocks Turnus’ words.</w:t>
      </w:r>
    </w:p>
    <w:p w14:paraId="66B4ED4F" w14:textId="77777777" w:rsidR="00172470" w:rsidRDefault="00C136A1" w:rsidP="00307F8B">
      <w:pPr>
        <w:pStyle w:val="VCAAbullet"/>
      </w:pPr>
      <w:r>
        <w:t>Allecto throws a burning torch at Turnus.</w:t>
      </w:r>
    </w:p>
    <w:p w14:paraId="66B4ED50" w14:textId="69E97394" w:rsidR="00172470" w:rsidRDefault="00C136A1" w:rsidP="00307F8B">
      <w:pPr>
        <w:pStyle w:val="VCAAbody"/>
      </w:pPr>
      <w:r>
        <w:t xml:space="preserve">Given the term </w:t>
      </w:r>
      <w:r w:rsidR="00F16903">
        <w:t>‘</w:t>
      </w:r>
      <w:r w:rsidRPr="00453E0D">
        <w:rPr>
          <w:iCs/>
        </w:rPr>
        <w:t>immediately</w:t>
      </w:r>
      <w:r w:rsidR="00F16903">
        <w:rPr>
          <w:iCs/>
        </w:rPr>
        <w:t>’</w:t>
      </w:r>
      <w:r>
        <w:rPr>
          <w:i/>
        </w:rPr>
        <w:t xml:space="preserve"> </w:t>
      </w:r>
      <w:r>
        <w:t>in the question, credit was not awarded for any event that transpired after Allecto hurls the torch.</w:t>
      </w:r>
    </w:p>
    <w:p w14:paraId="66B4ED51" w14:textId="77777777" w:rsidR="00172470" w:rsidRDefault="00C136A1" w:rsidP="00307F8B">
      <w:pPr>
        <w:pStyle w:val="VCAAbody"/>
      </w:pPr>
      <w:r>
        <w:t>Many students scored both marks for this question.</w:t>
      </w:r>
    </w:p>
    <w:p w14:paraId="66B4ED52" w14:textId="77777777" w:rsidR="00172470" w:rsidRDefault="00C136A1" w:rsidP="00307F8B">
      <w:pPr>
        <w:pStyle w:val="VCAAHeading3"/>
      </w:pPr>
      <w:r>
        <w:t>Part B – Interpretation of the prescribed seen text</w:t>
      </w:r>
    </w:p>
    <w:p w14:paraId="66B4ED53" w14:textId="77777777" w:rsidR="00172470" w:rsidRDefault="00C136A1" w:rsidP="00307F8B">
      <w:pPr>
        <w:pStyle w:val="VCAAHeading4"/>
      </w:pPr>
      <w:r>
        <w:t>Question 10</w:t>
      </w:r>
    </w:p>
    <w:p w14:paraId="66B4ED54" w14:textId="77777777" w:rsidR="00172470" w:rsidRDefault="00C136A1" w:rsidP="00307F8B">
      <w:pPr>
        <w:pStyle w:val="VCAAbody"/>
      </w:pPr>
      <w:r>
        <w:t xml:space="preserve">This question was well done by most students, who correctly identified the given word as an adjective widely separated from its noun in line 3. </w:t>
      </w:r>
    </w:p>
    <w:p w14:paraId="66B4ED55" w14:textId="77777777" w:rsidR="00172470" w:rsidRDefault="00C136A1" w:rsidP="00307F8B">
      <w:pPr>
        <w:pStyle w:val="VCAAHeading4"/>
      </w:pPr>
      <w:r>
        <w:t>Question 11</w:t>
      </w:r>
    </w:p>
    <w:p w14:paraId="66B4ED56" w14:textId="52CB3677" w:rsidR="00172470" w:rsidRDefault="00C136A1" w:rsidP="00307F8B">
      <w:pPr>
        <w:pStyle w:val="VCAAbody"/>
      </w:pPr>
      <w:r>
        <w:t xml:space="preserve">This question was also well done; most students gained full marks by citing two or more of the key verbs in lines 2–4: </w:t>
      </w:r>
      <w:r w:rsidRPr="00453E0D">
        <w:rPr>
          <w:rStyle w:val="VCAAitalics"/>
        </w:rPr>
        <w:t>concurrunt</w:t>
      </w:r>
      <w:r>
        <w:t xml:space="preserve"> and </w:t>
      </w:r>
      <w:r w:rsidRPr="00453E0D">
        <w:rPr>
          <w:rStyle w:val="VCAAitalics"/>
        </w:rPr>
        <w:t>effundit</w:t>
      </w:r>
      <w:r>
        <w:t xml:space="preserve"> in most cases. It was important here to mention the subject of each of these verbs: the farmers in the first case, and the Trojan youth in the second case. Some students suggested that the words </w:t>
      </w:r>
      <w:r w:rsidRPr="00453E0D">
        <w:rPr>
          <w:rStyle w:val="VCAAitalics"/>
        </w:rPr>
        <w:t>nec non</w:t>
      </w:r>
      <w:r>
        <w:t xml:space="preserve"> enhanced the second image, and this was acceptable</w:t>
      </w:r>
      <w:r w:rsidR="00F16903">
        <w:t>,</w:t>
      </w:r>
      <w:r>
        <w:t xml:space="preserve"> though not necessary.</w:t>
      </w:r>
    </w:p>
    <w:p w14:paraId="66B4ED57" w14:textId="77777777" w:rsidR="00172470" w:rsidRDefault="00C136A1" w:rsidP="00307F8B">
      <w:pPr>
        <w:pStyle w:val="VCAAHeading4"/>
      </w:pPr>
      <w:r>
        <w:t>Question 12</w:t>
      </w:r>
    </w:p>
    <w:p w14:paraId="66B4ED58" w14:textId="084707FB" w:rsidR="00172470" w:rsidRDefault="00C136A1" w:rsidP="00307F8B">
      <w:pPr>
        <w:pStyle w:val="VCAAbody"/>
      </w:pPr>
      <w:r>
        <w:t>Some students only gained one of the two possible marks here because they failed to identify the metaphor precisely enough, or at all, or else failed to describe the effect of the device. A metaphor is an implied comparison, so it needs to be made clear what is being compared with what: in this case, drawn swords are said to be ‘bristling far and wide like a black crop’ (</w:t>
      </w:r>
      <w:r w:rsidRPr="00453E0D">
        <w:rPr>
          <w:rStyle w:val="VCAAitalics"/>
        </w:rPr>
        <w:t>atraque late</w:t>
      </w:r>
      <w:r w:rsidR="00F16903">
        <w:rPr>
          <w:rStyle w:val="VCAAitalics"/>
        </w:rPr>
        <w:t xml:space="preserve"> </w:t>
      </w:r>
      <w:r w:rsidRPr="00453E0D">
        <w:rPr>
          <w:rStyle w:val="VCAAitalics"/>
        </w:rPr>
        <w:t>… ensibus</w:t>
      </w:r>
      <w:r>
        <w:t xml:space="preserve">). </w:t>
      </w:r>
    </w:p>
    <w:p w14:paraId="66B4ED59" w14:textId="77777777" w:rsidR="00172470" w:rsidRDefault="00C136A1" w:rsidP="00307F8B">
      <w:pPr>
        <w:pStyle w:val="VCAAHeading4"/>
      </w:pPr>
      <w:r>
        <w:t>Question 13</w:t>
      </w:r>
    </w:p>
    <w:p w14:paraId="66B4ED5A" w14:textId="77777777" w:rsidR="00172470" w:rsidRDefault="00C136A1" w:rsidP="00307F8B">
      <w:pPr>
        <w:pStyle w:val="VCAAbody"/>
      </w:pPr>
      <w:r>
        <w:t>This was intended to be a hard question, and it proved to be very hard indeed. Most students could see that something was being compared with ocean waves, but very few were able to say that this something was the sunlight reflecting off the bronze weapons. David West’s Penguin translation renders it as</w:t>
      </w:r>
      <w:sdt>
        <w:sdtPr>
          <w:tag w:val="goog_rdk_7"/>
          <w:id w:val="764427258"/>
        </w:sdtPr>
        <w:sdtEndPr/>
        <w:sdtContent/>
      </w:sdt>
      <w:sdt>
        <w:sdtPr>
          <w:tag w:val="goog_rdk_8"/>
          <w:id w:val="677620563"/>
        </w:sdtPr>
        <w:sdtEndPr/>
        <w:sdtContent/>
      </w:sdt>
      <w:r>
        <w:t xml:space="preserve">: ‘a dark crop of </w:t>
      </w:r>
      <w:r>
        <w:lastRenderedPageBreak/>
        <w:t xml:space="preserve">drawn swords sprouted all over the field while bronze gleamed in answer to the challenge of the sun and threw its light up to the clouds’.  </w:t>
      </w:r>
    </w:p>
    <w:p w14:paraId="66B4ED5B" w14:textId="77777777" w:rsidR="00172470" w:rsidRDefault="00C136A1" w:rsidP="00307F8B">
      <w:pPr>
        <w:pStyle w:val="VCAAHeading4"/>
      </w:pPr>
      <w:r>
        <w:t>Question 14</w:t>
      </w:r>
    </w:p>
    <w:p w14:paraId="66B4ED5C" w14:textId="77777777" w:rsidR="00172470" w:rsidRDefault="00C136A1" w:rsidP="00307F8B">
      <w:pPr>
        <w:pStyle w:val="VCAAbody"/>
      </w:pPr>
      <w:r>
        <w:t xml:space="preserve">This question was very well done by almost everyone. Appropriate words and phrases were cited from the text, and many students gave very good explanations of how these words and phrases add to the pathos. Most students mentioned the youthfulness of the victim, or the reference to his father, or the graphic description of his wound. </w:t>
      </w:r>
    </w:p>
    <w:p w14:paraId="66B4ED5D" w14:textId="77777777" w:rsidR="00172470" w:rsidRDefault="00C136A1" w:rsidP="00307F8B">
      <w:pPr>
        <w:pStyle w:val="VCAAHeading4"/>
      </w:pPr>
      <w:r>
        <w:t>Question 15a.</w:t>
      </w:r>
    </w:p>
    <w:p w14:paraId="66B4ED5E" w14:textId="064CA333" w:rsidR="00172470" w:rsidRDefault="00C136A1" w:rsidP="00307F8B">
      <w:pPr>
        <w:pStyle w:val="VCAAbody"/>
      </w:pPr>
      <w:r>
        <w:t xml:space="preserve">This was intended to be a straightforward exercise, and most students gained both marks. </w:t>
      </w:r>
      <w:r w:rsidR="00D66713">
        <w:t>F</w:t>
      </w:r>
      <w:r>
        <w:t xml:space="preserve">ew </w:t>
      </w:r>
      <w:r w:rsidR="00D66713">
        <w:t xml:space="preserve">responses </w:t>
      </w:r>
      <w:r>
        <w:t>made errors in the middle of the line or neglected to show the main caesura.</w:t>
      </w:r>
    </w:p>
    <w:p w14:paraId="66B4ED5F" w14:textId="77777777" w:rsidR="00172470" w:rsidRDefault="00C136A1" w:rsidP="00307F8B">
      <w:pPr>
        <w:pStyle w:val="VCAAHeading4"/>
      </w:pPr>
      <w:r>
        <w:t>Question 15b.</w:t>
      </w:r>
    </w:p>
    <w:p w14:paraId="66B4ED60" w14:textId="77777777" w:rsidR="00172470" w:rsidRDefault="00C136A1" w:rsidP="00307F8B">
      <w:pPr>
        <w:pStyle w:val="VCAAbody"/>
      </w:pPr>
      <w:r>
        <w:t xml:space="preserve">This question was generally well done, but some students failed to identify the assonance correctly, either confusing assonance with alliteration, or giving two or three examples of repeating vowels. Most students mentioned the repeating ‘U’ sounds and correctly suggested that they reinforce the idea that Almo is choking on his blood, and hence making some kind of gurgling or spluttering sound. Given that assonance is a figure of sound, it was essential to make some kind of reference to the acoustic nature of the imagery. </w:t>
      </w:r>
    </w:p>
    <w:p w14:paraId="66B4ED61" w14:textId="77777777" w:rsidR="00172470" w:rsidRDefault="00C136A1" w:rsidP="00307F8B">
      <w:pPr>
        <w:pStyle w:val="VCAAHeading4"/>
      </w:pPr>
      <w:r>
        <w:t>Question 16</w:t>
      </w:r>
    </w:p>
    <w:p w14:paraId="66B4ED62" w14:textId="77777777" w:rsidR="00172470" w:rsidRDefault="00C136A1" w:rsidP="00307F8B">
      <w:pPr>
        <w:pStyle w:val="VCAAbody"/>
      </w:pPr>
      <w:r>
        <w:t xml:space="preserve">As with the previous question, a logical connection needed to be made between the style and the substance here. In this case, the key idea was blocking or shutting off, as the elision closes the gap between the words referring to the blocking of Almo’s throat. As elision adds speed, or flow, to a line, a reference to the flowing of the subject’s blood was also deemed to be acceptable. </w:t>
      </w:r>
    </w:p>
    <w:p w14:paraId="66B4ED63" w14:textId="77777777" w:rsidR="00172470" w:rsidRDefault="00C136A1" w:rsidP="00307F8B">
      <w:pPr>
        <w:pStyle w:val="VCAAHeading4"/>
      </w:pPr>
      <w:r>
        <w:t>Question 17</w:t>
      </w:r>
    </w:p>
    <w:p w14:paraId="66B4ED64" w14:textId="0FBC177D" w:rsidR="00172470" w:rsidRDefault="00C136A1" w:rsidP="00307F8B">
      <w:pPr>
        <w:pStyle w:val="VCAAbody"/>
      </w:pPr>
      <w:r>
        <w:t xml:space="preserve">This question was very well done, and </w:t>
      </w:r>
      <w:proofErr w:type="gramStart"/>
      <w:r>
        <w:t>the majority of</w:t>
      </w:r>
      <w:proofErr w:type="gramEnd"/>
      <w:r>
        <w:t xml:space="preserve"> students gained full marks. As with the earlier pathos question, some of the explanatory comments were superb, and most were supported by apt quotations, e.g. the two superlatives. Very few </w:t>
      </w:r>
      <w:r w:rsidR="003D189C">
        <w:t>responses</w:t>
      </w:r>
      <w:r>
        <w:t xml:space="preserve"> fell into the trap of listing techniques, though some were mentioned in passing, which was fine. Almost everyone concentrated on the ideas in the passage that make it a sad one – the large number of victims, the fact that one of them, Galaesus, was an old man, the fact that he was not fighting but trying to make peace, and so on.</w:t>
      </w:r>
    </w:p>
    <w:p w14:paraId="66B4ED66" w14:textId="77777777" w:rsidR="00172470" w:rsidRDefault="00C136A1" w:rsidP="00307F8B">
      <w:pPr>
        <w:pStyle w:val="VCAAHeading3"/>
      </w:pPr>
      <w:r>
        <w:t>Part C – Analysis of themes and ideas from the prescribed seen text</w:t>
      </w:r>
    </w:p>
    <w:p w14:paraId="66B4ED67" w14:textId="77777777" w:rsidR="00172470" w:rsidRDefault="00C136A1" w:rsidP="00307F8B">
      <w:pPr>
        <w:pStyle w:val="VCAAHeading4"/>
      </w:pPr>
      <w:r>
        <w:t>Question 18</w:t>
      </w:r>
    </w:p>
    <w:p w14:paraId="66B4ED68" w14:textId="02A2039A" w:rsidR="00172470" w:rsidRDefault="00C136A1" w:rsidP="00307F8B">
      <w:pPr>
        <w:pStyle w:val="VCAAbody"/>
      </w:pPr>
      <w:r>
        <w:t xml:space="preserve">This question was generally done quite well. Most students showed a good knowledge of the content of the passage and quoted appropriate words and phrases as they worked through it from top to bottom. Quotations were required and generally supplied in good numbers, </w:t>
      </w:r>
      <w:r w:rsidR="004B2B76">
        <w:t xml:space="preserve">as well as </w:t>
      </w:r>
      <w:r>
        <w:t xml:space="preserve">correctly translated or paraphrased. Weaker responses did this without necessarily mentioning Latinus or Juno (lines 10–16) and without really getting to grips with the question or the </w:t>
      </w:r>
      <w:proofErr w:type="gramStart"/>
      <w:r>
        <w:t>passage as a whole</w:t>
      </w:r>
      <w:proofErr w:type="gramEnd"/>
      <w:r>
        <w:t xml:space="preserve">. Better responses took account of the whole passage and drew sound conclusions about the nature of war in Latium. They described the solemn and formal process by which war is said to be declared, noted that for different reasons the normal </w:t>
      </w:r>
      <w:r>
        <w:lastRenderedPageBreak/>
        <w:t xml:space="preserve">protocol was not followed on this occasion either by the Latin king or by the goddess Juno, explained the effect of the declaration of war on the locals, and considered the implications for our understanding of the nature of war, or at least this </w:t>
      </w:r>
      <w:proofErr w:type="gramStart"/>
      <w:r>
        <w:t>particular war</w:t>
      </w:r>
      <w:proofErr w:type="gramEnd"/>
      <w:r>
        <w:t>. Some students considered the historical context of the passage, arguing that it alludes to the situation in the poet’s own time, specifically the establishment of the Pax Romana by Augustus, the poet’s patron.</w:t>
      </w:r>
    </w:p>
    <w:p w14:paraId="66B4ED69" w14:textId="77777777" w:rsidR="00172470" w:rsidRDefault="00C136A1" w:rsidP="00307F8B">
      <w:pPr>
        <w:pStyle w:val="VCAAHeading4"/>
      </w:pPr>
      <w:r>
        <w:t>Question 19</w:t>
      </w:r>
    </w:p>
    <w:p w14:paraId="66B4ED6A" w14:textId="1D200229" w:rsidR="00172470" w:rsidRDefault="00C136A1" w:rsidP="00307F8B">
      <w:pPr>
        <w:pStyle w:val="VCAAbody"/>
      </w:pPr>
      <w:r>
        <w:t xml:space="preserve">This was a challenging question for </w:t>
      </w:r>
      <w:proofErr w:type="gramStart"/>
      <w:r>
        <w:t>a number of</w:t>
      </w:r>
      <w:proofErr w:type="gramEnd"/>
      <w:r>
        <w:t xml:space="preserve"> reasons, and not least because it called for knowledge of the whole poem (as required by the assessment criteria on page 9). Some students rose to this challenge extremely well and mentioned </w:t>
      </w:r>
      <w:proofErr w:type="gramStart"/>
      <w:r>
        <w:t>a number of</w:t>
      </w:r>
      <w:proofErr w:type="gramEnd"/>
      <w:r>
        <w:t xml:space="preserve"> relevant episodes both inside and outside Book 7. Many</w:t>
      </w:r>
      <w:r w:rsidR="004B2B76">
        <w:t xml:space="preserve"> responses</w:t>
      </w:r>
      <w:r>
        <w:t xml:space="preserve">, however, failed to do this, mentioning only a couple of episodes beyond Book 7, and using the material they had already used in some of the previous questions. Some overlap with earlier questions (14, 17 and 18) was expected here, but only by way of a launching pad. It was expected that students would go on to use other material from Book 7, and then at least some material from other parts of the poem. </w:t>
      </w:r>
    </w:p>
    <w:p w14:paraId="66B4ED6E" w14:textId="18225876" w:rsidR="00172470" w:rsidRPr="00553C2B" w:rsidRDefault="00C136A1" w:rsidP="00553C2B">
      <w:pPr>
        <w:pStyle w:val="VCAAbody"/>
      </w:pPr>
      <w:r>
        <w:t>Many students considered both sides of the argument. Most argued that Virgil is an anti-war poet, but reali</w:t>
      </w:r>
      <w:r w:rsidR="004B2B76">
        <w:t>s</w:t>
      </w:r>
      <w:r>
        <w:t>e</w:t>
      </w:r>
      <w:r w:rsidR="004B2B76">
        <w:t>s</w:t>
      </w:r>
      <w:r>
        <w:t xml:space="preserve"> (a) that war cannot always be avoided, and (b) that while it might be intrinsically or typically bad, war can produce things that are obviously or possibly good, such as peace and heroism. Some students argued, reasonably enough, that the question is too complex to admit a simple </w:t>
      </w:r>
      <w:r w:rsidR="004B2B76">
        <w:t>‘y</w:t>
      </w:r>
      <w:r>
        <w:t>es</w:t>
      </w:r>
      <w:r w:rsidR="004B2B76">
        <w:t>’</w:t>
      </w:r>
      <w:r>
        <w:t xml:space="preserve"> or </w:t>
      </w:r>
      <w:r w:rsidR="004B2B76">
        <w:t>‘n</w:t>
      </w:r>
      <w:r>
        <w:t>o</w:t>
      </w:r>
      <w:r w:rsidR="004B2B76">
        <w:t>’</w:t>
      </w:r>
      <w:r>
        <w:t xml:space="preserve"> answer. </w:t>
      </w:r>
    </w:p>
    <w:sectPr w:rsidR="00172470" w:rsidRPr="00553C2B">
      <w:headerReference w:type="default" r:id="rId10"/>
      <w:footerReference w:type="default" r:id="rId11"/>
      <w:headerReference w:type="first" r:id="rId12"/>
      <w:footerReference w:type="first" r:id="rId13"/>
      <w:pgSz w:w="11907" w:h="16840"/>
      <w:pgMar w:top="1418" w:right="1134" w:bottom="567" w:left="1134" w:header="283"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ED71" w14:textId="77777777" w:rsidR="00C136A1" w:rsidRDefault="00C136A1">
      <w:pPr>
        <w:spacing w:after="0" w:line="240" w:lineRule="auto"/>
      </w:pPr>
      <w:r>
        <w:separator/>
      </w:r>
    </w:p>
  </w:endnote>
  <w:endnote w:type="continuationSeparator" w:id="0">
    <w:p w14:paraId="66B4ED72" w14:textId="77777777" w:rsidR="00C136A1" w:rsidRDefault="00C1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ED74" w14:textId="77777777" w:rsidR="00172470" w:rsidRDefault="00172470">
    <w:pPr>
      <w:widowControl w:val="0"/>
      <w:pBdr>
        <w:top w:val="nil"/>
        <w:left w:val="nil"/>
        <w:bottom w:val="nil"/>
        <w:right w:val="nil"/>
        <w:between w:val="nil"/>
      </w:pBdr>
      <w:spacing w:after="0"/>
    </w:pPr>
  </w:p>
  <w:tbl>
    <w:tblPr>
      <w:tblStyle w:val="a"/>
      <w:tblW w:w="9639" w:type="dxa"/>
      <w:tblInd w:w="567" w:type="dxa"/>
      <w:tblLayout w:type="fixed"/>
      <w:tblLook w:val="0400" w:firstRow="0" w:lastRow="0" w:firstColumn="0" w:lastColumn="0" w:noHBand="0" w:noVBand="1"/>
    </w:tblPr>
    <w:tblGrid>
      <w:gridCol w:w="3213"/>
      <w:gridCol w:w="3214"/>
      <w:gridCol w:w="3212"/>
    </w:tblGrid>
    <w:tr w:rsidR="00172470" w14:paraId="66B4ED78" w14:textId="77777777">
      <w:trPr>
        <w:trHeight w:val="476"/>
      </w:trPr>
      <w:tc>
        <w:tcPr>
          <w:tcW w:w="3213" w:type="dxa"/>
          <w:tcMar>
            <w:left w:w="0" w:type="dxa"/>
            <w:right w:w="0" w:type="dxa"/>
          </w:tcMar>
        </w:tcPr>
        <w:p w14:paraId="66B4ED75" w14:textId="5638A7AD" w:rsidR="00172470" w:rsidRDefault="00082E04">
          <w:pPr>
            <w:tabs>
              <w:tab w:val="left" w:pos="142"/>
              <w:tab w:val="right" w:pos="9639"/>
            </w:tabs>
            <w:spacing w:before="120" w:line="240" w:lineRule="auto"/>
            <w:rPr>
              <w:color w:val="999999"/>
              <w:sz w:val="18"/>
              <w:szCs w:val="18"/>
            </w:rPr>
          </w:pPr>
          <w:r>
            <w:rPr>
              <w:noProof/>
            </w:rPr>
            <w:drawing>
              <wp:anchor distT="0" distB="0" distL="0" distR="0" simplePos="0" relativeHeight="251659264" behindDoc="1" locked="0" layoutInCell="1" hidden="0" allowOverlap="1" wp14:anchorId="66B4ED81" wp14:editId="41B3FBE2">
                <wp:simplePos x="0" y="0"/>
                <wp:positionH relativeFrom="column">
                  <wp:posOffset>-1159979</wp:posOffset>
                </wp:positionH>
                <wp:positionV relativeFrom="paragraph">
                  <wp:posOffset>-23164</wp:posOffset>
                </wp:positionV>
                <wp:extent cx="7583170" cy="53784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83170" cy="537845"/>
                        </a:xfrm>
                        <a:prstGeom prst="rect">
                          <a:avLst/>
                        </a:prstGeom>
                        <a:ln/>
                      </pic:spPr>
                    </pic:pic>
                  </a:graphicData>
                </a:graphic>
              </wp:anchor>
            </w:drawing>
          </w:r>
          <w:r w:rsidR="00C136A1">
            <w:rPr>
              <w:color w:val="FFFFFF"/>
              <w:sz w:val="18"/>
              <w:szCs w:val="18"/>
            </w:rPr>
            <w:t xml:space="preserve">© </w:t>
          </w:r>
          <w:hyperlink r:id="rId2">
            <w:r w:rsidR="00C136A1">
              <w:rPr>
                <w:color w:val="FFFFFF"/>
                <w:sz w:val="18"/>
                <w:szCs w:val="18"/>
                <w:u w:val="single"/>
              </w:rPr>
              <w:t>VCAA</w:t>
            </w:r>
          </w:hyperlink>
        </w:p>
      </w:tc>
      <w:tc>
        <w:tcPr>
          <w:tcW w:w="3214" w:type="dxa"/>
          <w:tcMar>
            <w:left w:w="0" w:type="dxa"/>
            <w:right w:w="0" w:type="dxa"/>
          </w:tcMar>
        </w:tcPr>
        <w:p w14:paraId="66B4ED76" w14:textId="77777777" w:rsidR="00172470" w:rsidRDefault="00172470">
          <w:pPr>
            <w:tabs>
              <w:tab w:val="right" w:pos="9639"/>
            </w:tabs>
            <w:spacing w:before="120" w:line="240" w:lineRule="auto"/>
            <w:rPr>
              <w:color w:val="999999"/>
              <w:sz w:val="18"/>
              <w:szCs w:val="18"/>
            </w:rPr>
          </w:pPr>
        </w:p>
      </w:tc>
      <w:tc>
        <w:tcPr>
          <w:tcW w:w="3212" w:type="dxa"/>
          <w:tcMar>
            <w:left w:w="0" w:type="dxa"/>
            <w:right w:w="0" w:type="dxa"/>
          </w:tcMar>
        </w:tcPr>
        <w:p w14:paraId="66B4ED77" w14:textId="77777777" w:rsidR="00172470" w:rsidRDefault="00C136A1">
          <w:pPr>
            <w:tabs>
              <w:tab w:val="right" w:pos="9639"/>
            </w:tabs>
            <w:spacing w:before="120" w:line="240" w:lineRule="auto"/>
            <w:jc w:val="right"/>
            <w:rPr>
              <w:color w:val="999999"/>
              <w:sz w:val="18"/>
              <w:szCs w:val="18"/>
            </w:rPr>
          </w:pPr>
          <w:r>
            <w:rPr>
              <w:color w:val="999999"/>
              <w:sz w:val="18"/>
              <w:szCs w:val="18"/>
            </w:rPr>
            <w:t xml:space="preserve">Page </w:t>
          </w:r>
          <w:r>
            <w:rPr>
              <w:color w:val="999999"/>
              <w:sz w:val="18"/>
              <w:szCs w:val="18"/>
            </w:rPr>
            <w:fldChar w:fldCharType="begin"/>
          </w:r>
          <w:r>
            <w:rPr>
              <w:color w:val="999999"/>
              <w:sz w:val="18"/>
              <w:szCs w:val="18"/>
            </w:rPr>
            <w:instrText>PAGE</w:instrText>
          </w:r>
          <w:r>
            <w:rPr>
              <w:color w:val="999999"/>
              <w:sz w:val="18"/>
              <w:szCs w:val="18"/>
            </w:rPr>
            <w:fldChar w:fldCharType="separate"/>
          </w:r>
          <w:r w:rsidR="00F829F2">
            <w:rPr>
              <w:noProof/>
              <w:color w:val="999999"/>
              <w:sz w:val="18"/>
              <w:szCs w:val="18"/>
            </w:rPr>
            <w:t>2</w:t>
          </w:r>
          <w:r>
            <w:rPr>
              <w:color w:val="999999"/>
              <w:sz w:val="18"/>
              <w:szCs w:val="18"/>
            </w:rPr>
            <w:fldChar w:fldCharType="end"/>
          </w:r>
        </w:p>
      </w:tc>
    </w:tr>
  </w:tbl>
  <w:p w14:paraId="66B4ED79" w14:textId="71AB5DC1" w:rsidR="00172470" w:rsidRDefault="00172470">
    <w:pPr>
      <w:pBdr>
        <w:top w:val="nil"/>
        <w:left w:val="nil"/>
        <w:bottom w:val="nil"/>
        <w:right w:val="nil"/>
        <w:between w:val="nil"/>
      </w:pBdr>
      <w:tabs>
        <w:tab w:val="center" w:pos="4513"/>
        <w:tab w:val="right" w:pos="9026"/>
      </w:tabs>
      <w:spacing w:after="0" w:line="240" w:lineRule="auto"/>
      <w:rPr>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ED7B" w14:textId="77777777" w:rsidR="00172470" w:rsidRDefault="00172470">
    <w:pPr>
      <w:widowControl w:val="0"/>
      <w:pBdr>
        <w:top w:val="nil"/>
        <w:left w:val="nil"/>
        <w:bottom w:val="nil"/>
        <w:right w:val="nil"/>
        <w:between w:val="nil"/>
      </w:pBdr>
      <w:spacing w:after="0"/>
      <w:rPr>
        <w:color w:val="000000"/>
        <w:sz w:val="2"/>
        <w:szCs w:val="2"/>
      </w:rPr>
    </w:pPr>
  </w:p>
  <w:tbl>
    <w:tblPr>
      <w:tblStyle w:val="a0"/>
      <w:tblW w:w="9072" w:type="dxa"/>
      <w:tblInd w:w="567" w:type="dxa"/>
      <w:tblLayout w:type="fixed"/>
      <w:tblLook w:val="0400" w:firstRow="0" w:lastRow="0" w:firstColumn="0" w:lastColumn="0" w:noHBand="0" w:noVBand="1"/>
    </w:tblPr>
    <w:tblGrid>
      <w:gridCol w:w="2648"/>
      <w:gridCol w:w="3213"/>
      <w:gridCol w:w="3211"/>
    </w:tblGrid>
    <w:tr w:rsidR="00172470" w14:paraId="66B4ED7F" w14:textId="77777777">
      <w:tc>
        <w:tcPr>
          <w:tcW w:w="2648" w:type="dxa"/>
          <w:tcMar>
            <w:left w:w="0" w:type="dxa"/>
            <w:right w:w="0" w:type="dxa"/>
          </w:tcMar>
        </w:tcPr>
        <w:p w14:paraId="66B4ED7C" w14:textId="77777777" w:rsidR="00172470" w:rsidRDefault="00C136A1">
          <w:pPr>
            <w:tabs>
              <w:tab w:val="right" w:pos="9639"/>
            </w:tabs>
            <w:spacing w:before="120" w:line="240" w:lineRule="auto"/>
            <w:rPr>
              <w:color w:val="999999"/>
              <w:sz w:val="18"/>
              <w:szCs w:val="18"/>
            </w:rPr>
          </w:pPr>
          <w:r>
            <w:rPr>
              <w:color w:val="FFFFFF"/>
              <w:sz w:val="18"/>
              <w:szCs w:val="18"/>
            </w:rPr>
            <w:t xml:space="preserve">© </w:t>
          </w:r>
          <w:hyperlink r:id="rId1">
            <w:r>
              <w:rPr>
                <w:color w:val="FFFFFF"/>
                <w:sz w:val="18"/>
                <w:szCs w:val="18"/>
                <w:u w:val="single"/>
              </w:rPr>
              <w:t>VCAA</w:t>
            </w:r>
          </w:hyperlink>
        </w:p>
      </w:tc>
      <w:tc>
        <w:tcPr>
          <w:tcW w:w="3213" w:type="dxa"/>
          <w:tcMar>
            <w:left w:w="0" w:type="dxa"/>
            <w:right w:w="0" w:type="dxa"/>
          </w:tcMar>
        </w:tcPr>
        <w:p w14:paraId="66B4ED7D" w14:textId="77777777" w:rsidR="00172470" w:rsidRDefault="00172470">
          <w:pPr>
            <w:tabs>
              <w:tab w:val="right" w:pos="9639"/>
            </w:tabs>
            <w:spacing w:before="120" w:line="240" w:lineRule="auto"/>
            <w:rPr>
              <w:color w:val="999999"/>
              <w:sz w:val="18"/>
              <w:szCs w:val="18"/>
            </w:rPr>
          </w:pPr>
        </w:p>
      </w:tc>
      <w:tc>
        <w:tcPr>
          <w:tcW w:w="3211" w:type="dxa"/>
          <w:tcMar>
            <w:left w:w="0" w:type="dxa"/>
            <w:right w:w="0" w:type="dxa"/>
          </w:tcMar>
        </w:tcPr>
        <w:p w14:paraId="66B4ED7E" w14:textId="77777777" w:rsidR="00172470" w:rsidRDefault="00172470">
          <w:pPr>
            <w:tabs>
              <w:tab w:val="right" w:pos="9639"/>
            </w:tabs>
            <w:spacing w:before="120" w:line="240" w:lineRule="auto"/>
            <w:jc w:val="right"/>
            <w:rPr>
              <w:color w:val="999999"/>
              <w:sz w:val="18"/>
              <w:szCs w:val="18"/>
            </w:rPr>
          </w:pPr>
        </w:p>
      </w:tc>
    </w:tr>
  </w:tbl>
  <w:p w14:paraId="66B4ED80" w14:textId="77777777" w:rsidR="00172470" w:rsidRDefault="00C136A1">
    <w:pPr>
      <w:pBdr>
        <w:top w:val="nil"/>
        <w:left w:val="nil"/>
        <w:bottom w:val="nil"/>
        <w:right w:val="nil"/>
        <w:between w:val="nil"/>
      </w:pBdr>
      <w:tabs>
        <w:tab w:val="center" w:pos="4513"/>
        <w:tab w:val="right" w:pos="9026"/>
      </w:tabs>
      <w:spacing w:after="0" w:line="240" w:lineRule="auto"/>
      <w:rPr>
        <w:color w:val="000000"/>
        <w:sz w:val="2"/>
        <w:szCs w:val="2"/>
      </w:rPr>
    </w:pPr>
    <w:r>
      <w:rPr>
        <w:noProof/>
      </w:rPr>
      <w:drawing>
        <wp:anchor distT="0" distB="0" distL="0" distR="0" simplePos="0" relativeHeight="251660288" behindDoc="1" locked="0" layoutInCell="1" hidden="0" allowOverlap="1" wp14:anchorId="66B4ED85" wp14:editId="66B4ED86">
          <wp:simplePos x="0" y="0"/>
          <wp:positionH relativeFrom="column">
            <wp:posOffset>-720089</wp:posOffset>
          </wp:positionH>
          <wp:positionV relativeFrom="paragraph">
            <wp:posOffset>0</wp:posOffset>
          </wp:positionV>
          <wp:extent cx="7583170" cy="53816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583170" cy="5381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ED6F" w14:textId="77777777" w:rsidR="00C136A1" w:rsidRDefault="00C136A1">
      <w:pPr>
        <w:spacing w:after="0" w:line="240" w:lineRule="auto"/>
      </w:pPr>
      <w:r>
        <w:separator/>
      </w:r>
    </w:p>
  </w:footnote>
  <w:footnote w:type="continuationSeparator" w:id="0">
    <w:p w14:paraId="66B4ED70" w14:textId="77777777" w:rsidR="00C136A1" w:rsidRDefault="00C13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ED73" w14:textId="0D271FE0" w:rsidR="00172470" w:rsidRPr="00082E04" w:rsidRDefault="00C30774" w:rsidP="00082E04">
    <w:pPr>
      <w:pStyle w:val="Header"/>
    </w:pPr>
    <w:r>
      <w:t xml:space="preserve">2024 VCE Latin external assessment </w:t>
    </w:r>
    <w:sdt>
      <w:sdtPr>
        <w:tag w:val="goog_rdk_0"/>
        <w:id w:val="1090132602"/>
      </w:sdtPr>
      <w:sdtEndPr/>
      <w:sdtContent/>
    </w:sdt>
    <w:sdt>
      <w:sdtPr>
        <w:tag w:val="goog_rdk_1"/>
        <w:id w:val="174548036"/>
      </w:sdtPr>
      <w:sdtEndPr/>
      <w:sdtContent/>
    </w:sdt>
    <w:sdt>
      <w:sdtPr>
        <w:tag w:val="goog_rdk_2"/>
        <w:id w:val="-621922748"/>
      </w:sdtPr>
      <w:sdtEndPr/>
      <w:sdtContent/>
    </w:sdt>
    <w: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ED7A" w14:textId="77777777" w:rsidR="00172470" w:rsidRDefault="00C136A1">
    <w:pPr>
      <w:spacing w:after="0"/>
      <w:ind w:right="-142"/>
      <w:jc w:val="right"/>
    </w:pPr>
    <w:r>
      <w:rPr>
        <w:noProof/>
      </w:rPr>
      <w:drawing>
        <wp:anchor distT="0" distB="0" distL="0" distR="0" simplePos="0" relativeHeight="251658240" behindDoc="1" locked="0" layoutInCell="1" hidden="0" allowOverlap="1" wp14:anchorId="66B4ED83" wp14:editId="66B4ED84">
          <wp:simplePos x="0" y="0"/>
          <wp:positionH relativeFrom="column">
            <wp:posOffset>-720089</wp:posOffset>
          </wp:positionH>
          <wp:positionV relativeFrom="paragraph">
            <wp:posOffset>0</wp:posOffset>
          </wp:positionV>
          <wp:extent cx="7562088" cy="719016"/>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2088" cy="7190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E62"/>
    <w:multiLevelType w:val="multilevel"/>
    <w:tmpl w:val="B9269EF4"/>
    <w:lvl w:ilvl="0">
      <w:start w:val="1"/>
      <w:numFmt w:val="bullet"/>
      <w:lvlText w:val="●"/>
      <w:lvlJc w:val="left"/>
      <w:pPr>
        <w:ind w:left="5748" w:hanging="360"/>
      </w:pPr>
      <w:rPr>
        <w:rFonts w:ascii="Noto Sans Symbols" w:eastAsia="Noto Sans Symbols" w:hAnsi="Noto Sans Symbols" w:cs="Noto Sans Symbols"/>
        <w:color w:val="000000"/>
      </w:rPr>
    </w:lvl>
    <w:lvl w:ilvl="1">
      <w:start w:val="1"/>
      <w:numFmt w:val="bullet"/>
      <w:lvlText w:val="o"/>
      <w:lvlJc w:val="left"/>
      <w:pPr>
        <w:ind w:left="6468" w:hanging="360"/>
      </w:pPr>
      <w:rPr>
        <w:rFonts w:ascii="Courier New" w:eastAsia="Courier New" w:hAnsi="Courier New" w:cs="Courier New"/>
      </w:rPr>
    </w:lvl>
    <w:lvl w:ilvl="2">
      <w:start w:val="1"/>
      <w:numFmt w:val="bullet"/>
      <w:lvlText w:val="▪"/>
      <w:lvlJc w:val="left"/>
      <w:pPr>
        <w:ind w:left="7188" w:hanging="360"/>
      </w:pPr>
      <w:rPr>
        <w:rFonts w:ascii="Noto Sans Symbols" w:eastAsia="Noto Sans Symbols" w:hAnsi="Noto Sans Symbols" w:cs="Noto Sans Symbols"/>
      </w:rPr>
    </w:lvl>
    <w:lvl w:ilvl="3">
      <w:start w:val="1"/>
      <w:numFmt w:val="bullet"/>
      <w:lvlText w:val="●"/>
      <w:lvlJc w:val="left"/>
      <w:pPr>
        <w:ind w:left="7908" w:hanging="360"/>
      </w:pPr>
      <w:rPr>
        <w:rFonts w:ascii="Noto Sans Symbols" w:eastAsia="Noto Sans Symbols" w:hAnsi="Noto Sans Symbols" w:cs="Noto Sans Symbols"/>
      </w:rPr>
    </w:lvl>
    <w:lvl w:ilvl="4">
      <w:start w:val="1"/>
      <w:numFmt w:val="bullet"/>
      <w:lvlText w:val="o"/>
      <w:lvlJc w:val="left"/>
      <w:pPr>
        <w:ind w:left="8628" w:hanging="360"/>
      </w:pPr>
      <w:rPr>
        <w:rFonts w:ascii="Courier New" w:eastAsia="Courier New" w:hAnsi="Courier New" w:cs="Courier New"/>
      </w:rPr>
    </w:lvl>
    <w:lvl w:ilvl="5">
      <w:start w:val="1"/>
      <w:numFmt w:val="bullet"/>
      <w:lvlText w:val="▪"/>
      <w:lvlJc w:val="left"/>
      <w:pPr>
        <w:ind w:left="9348" w:hanging="360"/>
      </w:pPr>
      <w:rPr>
        <w:rFonts w:ascii="Noto Sans Symbols" w:eastAsia="Noto Sans Symbols" w:hAnsi="Noto Sans Symbols" w:cs="Noto Sans Symbols"/>
      </w:rPr>
    </w:lvl>
    <w:lvl w:ilvl="6">
      <w:start w:val="1"/>
      <w:numFmt w:val="bullet"/>
      <w:lvlText w:val="●"/>
      <w:lvlJc w:val="left"/>
      <w:pPr>
        <w:ind w:left="10068" w:hanging="360"/>
      </w:pPr>
      <w:rPr>
        <w:rFonts w:ascii="Noto Sans Symbols" w:eastAsia="Noto Sans Symbols" w:hAnsi="Noto Sans Symbols" w:cs="Noto Sans Symbols"/>
      </w:rPr>
    </w:lvl>
    <w:lvl w:ilvl="7">
      <w:start w:val="1"/>
      <w:numFmt w:val="bullet"/>
      <w:lvlText w:val="o"/>
      <w:lvlJc w:val="left"/>
      <w:pPr>
        <w:ind w:left="10788" w:hanging="360"/>
      </w:pPr>
      <w:rPr>
        <w:rFonts w:ascii="Courier New" w:eastAsia="Courier New" w:hAnsi="Courier New" w:cs="Courier New"/>
      </w:rPr>
    </w:lvl>
    <w:lvl w:ilvl="8">
      <w:start w:val="1"/>
      <w:numFmt w:val="bullet"/>
      <w:lvlText w:val="▪"/>
      <w:lvlJc w:val="left"/>
      <w:pPr>
        <w:ind w:left="11508" w:hanging="360"/>
      </w:pPr>
      <w:rPr>
        <w:rFonts w:ascii="Noto Sans Symbols" w:eastAsia="Noto Sans Symbols" w:hAnsi="Noto Sans Symbols" w:cs="Noto Sans Symbols"/>
      </w:rPr>
    </w:lvl>
  </w:abstractNum>
  <w:abstractNum w:abstractNumId="1" w15:restartNumberingAfterBreak="0">
    <w:nsid w:val="3E563469"/>
    <w:multiLevelType w:val="multilevel"/>
    <w:tmpl w:val="6964A6BA"/>
    <w:lvl w:ilvl="0">
      <w:start w:val="1"/>
      <w:numFmt w:val="bullet"/>
      <w:pStyle w:val="VCAA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1549366">
    <w:abstractNumId w:val="0"/>
  </w:num>
  <w:num w:numId="2" w16cid:durableId="1888253845">
    <w:abstractNumId w:val="1"/>
  </w:num>
  <w:num w:numId="3" w16cid:durableId="1452238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565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711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919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470"/>
    <w:rsid w:val="00061F34"/>
    <w:rsid w:val="00082E04"/>
    <w:rsid w:val="000A72B7"/>
    <w:rsid w:val="001410D3"/>
    <w:rsid w:val="00172470"/>
    <w:rsid w:val="001C75A7"/>
    <w:rsid w:val="001F1CEF"/>
    <w:rsid w:val="001F4D07"/>
    <w:rsid w:val="00206022"/>
    <w:rsid w:val="00307F8B"/>
    <w:rsid w:val="003D189C"/>
    <w:rsid w:val="003D599B"/>
    <w:rsid w:val="00453E0D"/>
    <w:rsid w:val="004B2B76"/>
    <w:rsid w:val="004C5E3A"/>
    <w:rsid w:val="00553C2B"/>
    <w:rsid w:val="008724C9"/>
    <w:rsid w:val="008E49FD"/>
    <w:rsid w:val="00903EE5"/>
    <w:rsid w:val="00932EFB"/>
    <w:rsid w:val="00970D91"/>
    <w:rsid w:val="009B2B56"/>
    <w:rsid w:val="00A50441"/>
    <w:rsid w:val="00BC77DC"/>
    <w:rsid w:val="00BD1737"/>
    <w:rsid w:val="00C136A1"/>
    <w:rsid w:val="00C30774"/>
    <w:rsid w:val="00D66713"/>
    <w:rsid w:val="00E11386"/>
    <w:rsid w:val="00F16903"/>
    <w:rsid w:val="00F829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B4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6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noProof/>
      <w:color w:val="0F7EB4"/>
      <w:sz w:val="60"/>
      <w:szCs w:val="48"/>
    </w:rPr>
  </w:style>
  <w:style w:type="paragraph" w:customStyle="1" w:styleId="VCAAHeading1">
    <w:name w:val="VCAA Heading 1"/>
    <w:qFormat/>
    <w:rsid w:val="00DE1909"/>
    <w:pPr>
      <w:spacing w:before="480" w:after="120" w:line="560" w:lineRule="exact"/>
      <w:outlineLvl w:val="1"/>
    </w:pPr>
    <w:rPr>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color w:val="0F7EB4"/>
      <w:sz w:val="40"/>
      <w:szCs w:val="28"/>
    </w:rPr>
  </w:style>
  <w:style w:type="paragraph" w:customStyle="1" w:styleId="VCAAHeading3">
    <w:name w:val="VCAA Heading 3"/>
    <w:next w:val="VCAAbody"/>
    <w:qFormat/>
    <w:rsid w:val="00DE1909"/>
    <w:pPr>
      <w:spacing w:before="320" w:after="120" w:line="400" w:lineRule="exact"/>
      <w:outlineLvl w:val="3"/>
    </w:pPr>
    <w:rPr>
      <w:color w:val="0F7EB4"/>
      <w:sz w:val="32"/>
      <w:szCs w:val="24"/>
    </w:rPr>
  </w:style>
  <w:style w:type="paragraph" w:customStyle="1" w:styleId="VCAAbody">
    <w:name w:val="VCAA body"/>
    <w:link w:val="VCAAbodyChar"/>
    <w:qFormat/>
    <w:rsid w:val="00495C80"/>
    <w:pPr>
      <w:spacing w:before="120" w:after="120" w:line="280" w:lineRule="exact"/>
    </w:pPr>
    <w:rPr>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553C2B"/>
    <w:pPr>
      <w:numPr>
        <w:numId w:val="2"/>
      </w:numPr>
      <w:tabs>
        <w:tab w:val="left" w:pos="425"/>
      </w:tabs>
      <w:spacing w:before="60" w:after="60"/>
      <w:ind w:left="357" w:hanging="357"/>
      <w:contextualSpacing/>
    </w:pPr>
    <w:rPr>
      <w:color w:val="auto"/>
      <w:kern w:val="22"/>
      <w:lang w:val="en-GB" w:eastAsia="ja-JP"/>
    </w:rPr>
  </w:style>
  <w:style w:type="paragraph" w:customStyle="1" w:styleId="VCAAbulletlevel2">
    <w:name w:val="VCAA bullet level 2"/>
    <w:basedOn w:val="VCAAbullet"/>
    <w:qFormat/>
    <w:rsid w:val="00DE51DB"/>
    <w:pPr>
      <w:numPr>
        <w:numId w:val="0"/>
      </w:numPr>
      <w:tabs>
        <w:tab w:val="num" w:pos="720"/>
      </w:tabs>
      <w:ind w:left="850" w:hanging="425"/>
    </w:pPr>
  </w:style>
  <w:style w:type="paragraph" w:customStyle="1" w:styleId="VCAAnumbers">
    <w:name w:val="VCAA numbers"/>
    <w:basedOn w:val="VCAAbullet"/>
    <w:qFormat/>
    <w:rsid w:val="0035293F"/>
    <w:pPr>
      <w:numPr>
        <w:numId w:val="0"/>
      </w:numPr>
      <w:tabs>
        <w:tab w:val="num" w:pos="720"/>
      </w:tabs>
      <w:ind w:left="425" w:hanging="425"/>
    </w:pPr>
    <w:rPr>
      <w:lang w:val="en-US"/>
    </w:rPr>
  </w:style>
  <w:style w:type="paragraph" w:customStyle="1" w:styleId="VCAAtablecondensedbullet">
    <w:name w:val="VCAA table condensed bullet"/>
    <w:basedOn w:val="Normal"/>
    <w:qFormat/>
    <w:rsid w:val="00495C80"/>
    <w:pPr>
      <w:tabs>
        <w:tab w:val="left" w:pos="425"/>
        <w:tab w:val="num" w:pos="720"/>
      </w:tabs>
      <w:overflowPunct w:val="0"/>
      <w:autoSpaceDE w:val="0"/>
      <w:autoSpaceDN w:val="0"/>
      <w:adjustRightInd w:val="0"/>
      <w:spacing w:before="80" w:after="80" w:line="280" w:lineRule="exact"/>
      <w:ind w:left="425" w:hanging="425"/>
      <w:textAlignment w:val="baseline"/>
    </w:pPr>
    <w:rPr>
      <w:rFonts w:ascii="Arial Narrow" w:eastAsia="Times New Roman" w:hAnsi="Arial Narrow"/>
      <w:sz w:val="20"/>
      <w:lang w:val="en-GB" w:eastAsia="ja-JP"/>
    </w:rPr>
  </w:style>
  <w:style w:type="paragraph" w:customStyle="1" w:styleId="VCAAHeading4">
    <w:name w:val="VCAA Heading 4"/>
    <w:next w:val="VCAAbody"/>
    <w:qFormat/>
    <w:rsid w:val="00DE1909"/>
    <w:pPr>
      <w:spacing w:before="280" w:after="120" w:line="360" w:lineRule="exact"/>
      <w:outlineLvl w:val="4"/>
    </w:pPr>
    <w:rPr>
      <w:color w:val="0F7EB4"/>
      <w:sz w:val="28"/>
      <w:lang w:val="en"/>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color w:val="0F7EB4"/>
      <w:sz w:val="24"/>
      <w:szCs w:val="20"/>
      <w:lang w:val="en"/>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ind w:left="850"/>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noProof/>
      <w:color w:val="0F7EB4"/>
      <w:sz w:val="56"/>
      <w:szCs w:val="48"/>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sample">
    <w:name w:val="VCAA student sample"/>
    <w:basedOn w:val="Normal"/>
    <w:uiPriority w:val="1"/>
    <w:qFormat/>
    <w:rsid w:val="0F782DC1"/>
    <w:pPr>
      <w:spacing w:before="120" w:after="120" w:line="280" w:lineRule="exact"/>
      <w:ind w:left="284"/>
    </w:pPr>
    <w:rPr>
      <w:rFonts w:eastAsiaTheme="minorEastAsia"/>
      <w:i/>
      <w:iCs/>
      <w:color w:val="000000" w:themeColor="text1"/>
      <w:sz w:val="20"/>
      <w:szCs w:val="20"/>
    </w:rPr>
  </w:style>
  <w:style w:type="character" w:customStyle="1" w:styleId="VCAAbold">
    <w:name w:val="VCAA bold"/>
    <w:basedOn w:val="DefaultParagraphFont"/>
    <w:uiPriority w:val="1"/>
    <w:qFormat/>
    <w:rsid w:val="0F782DC1"/>
    <w:rPr>
      <w:rFonts w:asciiTheme="minorHAnsi" w:eastAsiaTheme="minorEastAsia" w:hAnsiTheme="minorHAnsi" w:cstheme="minorBidi"/>
      <w:b/>
      <w:bCs/>
      <w:sz w:val="22"/>
      <w:szCs w:val="22"/>
    </w:rPr>
  </w:style>
  <w:style w:type="character" w:customStyle="1" w:styleId="ListParagraphChar">
    <w:name w:val="List Paragraph Char"/>
    <w:link w:val="ListParagraph"/>
    <w:uiPriority w:val="34"/>
    <w:locked/>
    <w:rsid w:val="001C6D24"/>
    <w:rPr>
      <w:rFonts w:ascii="Calibri" w:hAnsi="Calibri"/>
      <w:szCs w:val="24"/>
    </w:rPr>
  </w:style>
  <w:style w:type="paragraph" w:styleId="ListParagraph">
    <w:name w:val="List Paragraph"/>
    <w:basedOn w:val="Normal"/>
    <w:link w:val="ListParagraphChar"/>
    <w:uiPriority w:val="34"/>
    <w:qFormat/>
    <w:rsid w:val="001C6D24"/>
    <w:pPr>
      <w:spacing w:after="0" w:line="240" w:lineRule="auto"/>
      <w:ind w:left="720"/>
      <w:contextualSpacing/>
    </w:pPr>
    <w:rPr>
      <w:rFonts w:ascii="Calibri" w:hAnsi="Calibri"/>
      <w:szCs w:val="24"/>
    </w:rPr>
  </w:style>
  <w:style w:type="paragraph" w:styleId="NormalWeb">
    <w:name w:val="Normal (Web)"/>
    <w:basedOn w:val="Normal"/>
    <w:uiPriority w:val="99"/>
    <w:unhideWhenUsed/>
    <w:rsid w:val="001C6D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AAitalics">
    <w:name w:val="VCAA italics"/>
    <w:basedOn w:val="DefaultParagraphFont"/>
    <w:uiPriority w:val="1"/>
    <w:qFormat/>
    <w:rsid w:val="000951C1"/>
    <w:rPr>
      <w:i/>
      <w:iCs/>
    </w:rPr>
  </w:style>
  <w:style w:type="paragraph" w:styleId="Revision">
    <w:name w:val="Revision"/>
    <w:hidden/>
    <w:uiPriority w:val="99"/>
    <w:semiHidden/>
    <w:rsid w:val="00AF2671"/>
    <w:pPr>
      <w:spacing w:after="0" w:line="240" w:lineRule="auto"/>
    </w:pPr>
  </w:style>
  <w:style w:type="character" w:customStyle="1" w:styleId="cf01">
    <w:name w:val="cf01"/>
    <w:basedOn w:val="DefaultParagraphFont"/>
    <w:rsid w:val="005C3F1C"/>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D5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vcaa.vic.edu.au/curriculum/vce/vce-study-designs/latin/Pages/index.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OfY5yeRBXH18t/7gnS3b+kmEA==">CgMxLjAaJwoBMBIiCiAIBCocCgtBQUFCYmRCM0dTRRAIGgtBQUFCYmRCM0dTRRonCgExEiIKIAgEKhwKC0FBQUJiZEIzR1NBEAgaC0FBQUJiZEIzR1NBGicKATISIgogCAQqHAoLQUFBQmJkQjNHU0EQCBoLQUFBQmJTc2R2NmcaJwoBMxIiCiAIBCocCgtBQUFCYmRCM0dSOBAIGgtBQUFCYmRCM0dSOBonCgE0EiIKIAgEKhwKC0FBQUJiZEIzR1I4EAgaC0FBQUJiU3NkdjdVGicKATUSIgogCAQqHAoLQUFBQmJkQjNHU0kQCBoLQUFBQmJkQjNHU0kaJwoBNhIiCiAIBCocCgtBQUFCYmRCM0dTSRAIGgtBQUFCYlNzZHY3WRonCgE3EiIKIAgEKhwKC0FBQUJiZEIzR1I0EAgaC0FBQUJiZEIzR1I0GicKATgSIgogCAQqHAoLQUFBQmJkQjNHUjQQCBoLQUFBQmJTc2R2N2Mi+wUKC0FBQUJiZEIzR1NFEtEFCgtBQUFCYmRCM0dTRRILQUFBQmJkQjNHU0UarQEKCXRleHQvaHRtbBKfAUNoaWVmIEFzc2Vzc29yOiBXZSBoYXZlIGFkZGVkIHRoZSBtYXRlcmlhbCB0aGF0IGludHJvZHVjZWQgdGhlIHByZXZpb3VzIDIwMjMgYXNzZXNzbWVudCByZXBvcnQsIHdpdGggc29tZSBtaW5vciBtb2RpZmljYXRpb25zLiBQbGVhc2UgbWFrZSBjaGFuZ2VzIGFzIHJlcXVpcmVkLiKuAQoKdGV4dC9wbGFpbhKfAUNoaWVmIEFzc2Vzc29yOiBXZSBoYXZlIGFkZGVkIHRoZSBtYXRlcmlhbCB0aGF0IGludHJvZHVjZWQgdGhlIHByZXZpb3VzIDIwMjMgYXNzZXNzbWVudCByZXBvcnQsIHdpdGggc29tZSBtaW5vciBtb2RpZmljYXRpb25zLiBQbGVhc2UgbWFrZSBjaGFuZ2VzIGFzIHJlcXVpcmVkLipECgtMaXogRmlsbGV1bBo1Ly9zc2wuZ3N0YXRpYy5jb20vZG9jcy9jb21tb24vYmx1ZV9zaWxob3VldHRlOTYtMC5wbmcwwOKOhMQyOMDijoTEMnJGCgtMaXogRmlsbGV1bBo3CjUvL3NzbC5nc3RhdGljLmNvbS9kb2NzL2NvbW1vbi9ibHVlX3NpbGhvdWV0dGU5Ni0wLnBuZ3gAiAEBmgEGCAAQABgAqgGiARKfAUNoaWVmIEFzc2Vzc29yOiBXZSBoYXZlIGFkZGVkIHRoZSBtYXRlcmlhbCB0aGF0IGludHJvZHVjZWQgdGhlIHByZXZpb3VzIDIwMjMgYXNzZXNzbWVudCByZXBvcnQsIHdpdGggc29tZSBtaW5vciBtb2RpZmljYXRpb25zLiBQbGVhc2UgbWFrZSBjaGFuZ2VzIGFzIHJlcXVpcmVkLrABALgBARjA4o6ExDIgwOKOhMQyMABCCGtpeC5jbXQwIsYECgtBQUFCYmRCM0dSNBKcBAoLQUFBQmJkQjNHUjQSC0FBQUJiZEIzR1I0GjsKCXRleHQvaHRtbBIuQ2hpZWYgQXNzZXNzb3I6IFBsZWFzZSBjaGVjayBlZGl0ZWQgdGV4dCBpcyBPSyI8Cgp0ZXh0L3BsYWluEi5DaGllZiBBc3Nlc3NvcjogUGxlYXNlIGNoZWNrIGVkaXRlZCB0ZXh0IGlzIE9LKkQKC0xpeiBGaWxsZXVsGjUvL3NzbC5nc3RhdGljLmNvbS9kb2NzL2NvbW1vbi9ibHVlX3NpbGhvdWV0dGU5Ni0wLnBuZzDAtZ2ExDI4sZ6p68QyQqEBCgtBQUFCYlNzZHY3YxILQUFBQmJkQjNHUjQaFgoJdGV4dC9odG1sEglDb25maXJtZWQiFwoKdGV4dC9wbGFpbhIJQ29uZmlybWVkKhsiFTEwOTIwMTQyMTAzMzcwMjY3NDQ2MygAOAAwsZ6p68QyOLGeqevEMloMN3pydWRkeXZseWl6cgIgAHgAmgEGCAAQABgAqgELEglDb25maXJtZWRyRgoLTGl6IEZpbGxldWwaNwo1Ly9zc2wuZ3N0YXRpYy5jb20vZG9jcy9jb21tb24vYmx1ZV9zaWxob3VldHRlOTYtMC5wbmd4AIgBAZoBBggAEAAYAKoBMBIuQ2hpZWYgQXNzZXNzb3I6IFBsZWFzZSBjaGVjayBlZGl0ZWQgdGV4dCBpcyBPS7ABALgBARjAtZ2ExDIgsZ6p68QyMABCCGtpeC5jbXQ1IpQICgtBQUFCYmRCM0dTQRLqBwoLQUFBQmJkQjNHU0ESC0FBQUJiZEIzR1NBGrABCgl0ZXh0L2h0bWwSogFDaGllZiBBc3Nlc3NvcjogUGxlYXNlIGNvbmZpcm0gdGhhdCBwZXJtaXNzaW9uIGhhcyBiZWVuIGdpdmVuIGJ5IHRoZSBzdHVkZW50cyBmb3IgYW55IHN0dWRlbnQgcmVzcG9uc2VzIGNvbnRhaW5lZCB3aXRoaW4gdGhpcyByZXBvcnQuICBUaGlzIGlzIGEgVkNBQSByZXF1aXJlbWVudC4isQEKCnRleHQvcGxhaW4SogFDaGllZiBBc3Nlc3NvcjogUGxlYXNlIGNvbmZpcm0gdGhhdCBwZXJtaXNzaW9uIGhhcyBiZWVuIGdpdmVuIGJ5IHRoZSBzdHVkZW50cyBmb3IgYW55IHN0dWRlbnQgcmVzcG9uc2VzIGNvbnRhaW5lZCB3aXRoaW4gdGhpcyByZXBvcnQuICBUaGlzIGlzIGEgVkNBQSByZXF1aXJlbWVudC4qRAoLTGl6IEZpbGxldWwaNS8vc3NsLmdzdGF0aWMuY29tL2RvY3MvY29tbW9uL2JsdWVfc2lsaG91ZXR0ZTk2LTAucG5nMKCwvoTEMjjV3YXrxDJCjQIKC0FBQUJiU3NkdjZnEgtBQUFCYmRCM0dTQRo6Cgl0ZXh0L2h0bWwSLU5vIHN0dWRlbnQgcmVzcG9uc2VzIGFyZSBjaXRlZCBpbiB0aGUgcmVwb3J0LiI7Cgp0ZXh0L3BsYWluEi1ObyBzdHVkZW50IHJlc3BvbnNlcyBhcmUgY2l0ZWQgaW4gdGhlIHJlcG9ydC4qGyIVMTA5MjAxNDIxMDMzNzAyNjc0NDYzKAA4ADDV3YXrxDI41d2F68QyWgxlbXl5MXFpcnR2ZTByAiAAeACaAQYIABAAGACqAS8SLU5vIHN0dWRlbnQgcmVzcG9uc2VzIGFyZSBjaXRlZCBpbiB0aGUgcmVwb3J0LnJGCgtMaXogRmlsbGV1bBo3CjUvL3NzbC5nc3RhdGljLmNvbS9kb2NzL2NvbW1vbi9ibHVlX3NpbGhvdWV0dGU5Ni0wLnBuZ3gAiAEBmgEGCAAQABgAqgGlARKiAUNoaWVmIEFzc2Vzc29yOiBQbGVhc2UgY29uZmlybSB0aGF0IHBlcm1pc3Npb24gaGFzIGJlZW4gZ2l2ZW4gYnkgdGhlIHN0dWRlbnRzIGZvciBhbnkgc3R1ZGVudCByZXNwb25zZXMgY29udGFpbmVkIHdpdGhpbiB0aGlzIHJlcG9ydC4gIFRoaXMgaXMgYSBWQ0FBIHJlcXVpcmVtZW50LrABALgBARigsL6ExDIg1d2F68QyMABCCGtpeC5jbXQxIqsECgtBQUFCYmRCM0dTSRKBBAoLQUFBQmJkQjNHU0kSC0FBQUJiZEIzR1NJGjcKCXRleHQvaHRtbBIqQ2hpZWYgQXNzZXNzb3I6IFBsZWFzZSBhZGQgcmVxdWlyZWQgdmFsdWUuIjgKCnRleHQvcGxhaW4SKkNoaWVmIEFzc2Vzc29yOiBQbGVhc2UgYWRkIHJlcXVpcmVkIHZhbHVlLipECgtMaXogRmlsbGV1bBo1Ly9zc2wuZ3N0YXRpYy5jb20vZG9jcy9jb21tb24vYmx1ZV9zaWxob3VldHRlOTYtMC5wbmcwgIyWhMQyOM2rnuvEMkKSAQoLQUFBQmJTc2R2N1kSC0FBQUJiZEIzR1NJGhEKCXRleHQvaHRtbBIERG9uZSISCgp0ZXh0L3BsYWluEgREb25lKhsiFTEwOTIwMTQyMTAzMzcwMjY3NDQ2MygAOAAwzaue68QyOM2rnuvEMloMbzJ5MDZ2czV3czIycgIgAHgAmgEGCAAQABgAqgEGEgREb25lckYKC0xpeiBGaWxsZXVsGjcKNS8vc3NsLmdzdGF0aWMuY29tL2RvY3MvY29tbW9uL2JsdWVfc2lsaG91ZXR0ZTk2LTAucG5neACIAQGaAQYIABAAGACqASwSKkNoaWVmIEFzc2Vzc29yOiBQbGVhc2UgYWRkIHJlcXVpcmVkIHZhbHVlLrABALgBARiAjJaExDIgzaue68QyMABCCGtpeC5jbXQzIr8GCgtBQUFCYmRCM0dSOBKVBgoLQUFBQmJkQjNHUjgSC0FBQUJiZEIzR1I4GmAKCXRleHQvaHRtbBJTQ2hpZWYgQXNzZXNzb3I6IFRoaXMgaXMgbGlmdGVkIGZyb20gdGhlIDIwMjMgZXhhbSByZXBvcnQuIFBsZWFzZSB1cGRhdGUgYXMgcmVxdWlyZWQiYQoKdGV4dC9wbGFpbhJTQ2hpZWYgQXNzZXNzb3I6IFRoaXMgaXMgbGlmdGVkIGZyb20gdGhlIDIwMjMgZXhhbSByZXBvcnQuIFBsZWFzZSB1cGRhdGUgYXMgcmVxdWlyZWQqRAoLTGl6IEZpbGxldWwaNS8vc3NsLmdzdGF0aWMuY29tL2RvY3MvY29tbW9uL2JsdWVfc2lsaG91ZXR0ZTk2LTAucG5nMMDijoTEMjicyprrxDJCqwIKC0FBQUJiU3NkdjdVEgtBQUFCYmRCM0dSOBpECgl0ZXh0L2h0bWwSN0dlbmVyYWwgY29tbWVudCBleHBhbmRlZCBzbGlnaHRseSBhbmQgc3RhdGlzdGljcyBhZGRlZC4iRQoKdGV4dC9wbGFpbhI3R2VuZXJhbCBjb21tZW50IGV4cGFuZGVkIHNsaWdodGx5IGFuZCBzdGF0aXN0aWNzIGFkZGVkLiobIhUxMDkyMDE0MjEwMzM3MDI2NzQ0NjMoADgAMJzKmuvEMjicyprrxDJaDHFzNmlsYW1ncGZrM3ICIAB4AJoBBggAEAAYAKoBORI3R2VuZXJhbCBjb21tZW50IGV4cGFuZGVkIHNsaWdodGx5IGFuZCBzdGF0aXN0aWNzIGFkZGVkLnJGCgtMaXogRmlsbGV1bBo3CjUvL3NzbC5nc3RhdGljLmNvbS9kb2NzL2NvbW1vbi9ibHVlX3NpbGhvdWV0dGU5Ni0wLnBuZ3gAiAEBmgEGCAAQABgAqgFVElNDaGllZiBBc3Nlc3NvcjogVGhpcyBpcyBsaWZ0ZWQgZnJvbSB0aGUgMjAyMyBleGFtIHJlcG9ydC4gUGxlYXNlIHVwZGF0ZSBhcyByZXF1aXJlZLABALgBARjA4o6ExDIgnMqa68QyMABCCGtpeC5jbXQyMghoLmdqZGd4czgAciExLU9iSGk3cmpWZG1NWVNXRDY3YXVybjBsNmxGMTA5YU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F4EFE6D-0CDF-42A8-9141-023FE2F89938}">
  <ds:schemaRefs>
    <ds:schemaRef ds:uri="http://schemas.openxmlformats.org/officeDocument/2006/bibliography"/>
  </ds:schemaRefs>
</ds:datastoreItem>
</file>

<file path=customXml/itemProps3.xml><?xml version="1.0" encoding="utf-8"?>
<ds:datastoreItem xmlns:ds="http://schemas.openxmlformats.org/officeDocument/2006/customXml" ds:itemID="{C0916726-22E2-49C2-85FF-49923F2436A8}"/>
</file>

<file path=customXml/itemProps4.xml><?xml version="1.0" encoding="utf-8"?>
<ds:datastoreItem xmlns:ds="http://schemas.openxmlformats.org/officeDocument/2006/customXml" ds:itemID="{17B21B7B-0546-4530-83F6-3827B546CA40}"/>
</file>

<file path=customXml/itemProps5.xml><?xml version="1.0" encoding="utf-8"?>
<ds:datastoreItem xmlns:ds="http://schemas.openxmlformats.org/officeDocument/2006/customXml" ds:itemID="{AD3B8D07-308D-4CAD-843C-631AB243E1A5}"/>
</file>

<file path=docProps/app.xml><?xml version="1.0" encoding="utf-8"?>
<Properties xmlns="http://schemas.openxmlformats.org/officeDocument/2006/extended-properties" xmlns:vt="http://schemas.openxmlformats.org/officeDocument/2006/docPropsVTypes">
  <Template>Normal</Template>
  <TotalTime>0</TotalTime>
  <Pages>7</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2024 VCE Latin external assessment report</vt:lpstr>
    </vt:vector>
  </TitlesOfParts>
  <Company/>
  <LinksUpToDate>false</LinksUpToDate>
  <CharactersWithSpaces>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Latin external assessment report</dc:title>
  <dc:creator/>
  <cp:lastModifiedBy/>
  <cp:revision>1</cp:revision>
  <dcterms:created xsi:type="dcterms:W3CDTF">2025-01-20T00:56:00Z</dcterms:created>
  <dcterms:modified xsi:type="dcterms:W3CDTF">2025-01-27T12:31:00Z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