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7493453"/>
    <w:p w14:paraId="7A2F39BC" w14:textId="6EDAD8CA" w:rsidR="006918BF" w:rsidRPr="00091790" w:rsidRDefault="00CE6B44" w:rsidP="000259B8">
      <w:pPr>
        <w:pStyle w:val="VCAADocumenttitle"/>
      </w:pPr>
      <w:sdt>
        <w:sdtPr>
          <w:alias w:val="Title"/>
          <w:tag w:val=""/>
          <w:id w:val="1412353980"/>
          <w:placeholder>
            <w:docPart w:val="2D00DB9180114503A590FC0F765FAC06"/>
          </w:placeholder>
          <w:dataBinding w:prefixMappings="xmlns:ns0='http://purl.org/dc/elements/1.1/' xmlns:ns1='http://schemas.openxmlformats.org/package/2006/metadata/core-properties' " w:xpath="/ns1:coreProperties[1]/ns0:title[1]" w:storeItemID="{6C3C8BC8-F283-45AE-878A-BAB7291924A1}"/>
          <w:text/>
        </w:sdtPr>
        <w:sdtEndPr/>
        <w:sdtContent>
          <w:r w:rsidR="006A4BEA" w:rsidRPr="00091790">
            <w:t>VCE Biology 2022</w:t>
          </w:r>
          <w:r w:rsidR="00A32EBB">
            <w:t xml:space="preserve"> </w:t>
          </w:r>
          <w:r w:rsidR="006A4BEA" w:rsidRPr="00091790">
            <w:t>Frequently asked questions</w:t>
          </w:r>
          <w:r w:rsidR="000A5B0B">
            <w:t xml:space="preserve"> </w:t>
          </w:r>
          <w:r w:rsidR="006D035F">
            <w:t xml:space="preserve">(updated </w:t>
          </w:r>
          <w:r w:rsidR="00B05A33">
            <w:t>February</w:t>
          </w:r>
          <w:r w:rsidR="000A5B0B">
            <w:t xml:space="preserve"> 2025</w:t>
          </w:r>
          <w:r w:rsidR="006D035F">
            <w:t>)</w:t>
          </w:r>
        </w:sdtContent>
      </w:sdt>
    </w:p>
    <w:bookmarkEnd w:id="0"/>
    <w:p w14:paraId="63967309" w14:textId="3F213789" w:rsidR="00E964BA" w:rsidRDefault="00E964BA" w:rsidP="00E964BA">
      <w:pPr>
        <w:pStyle w:val="VCAAHeading3"/>
      </w:pPr>
      <w:r>
        <w:t xml:space="preserve">Are </w:t>
      </w:r>
      <w:r w:rsidR="00AC5017">
        <w:t xml:space="preserve">students required to know </w:t>
      </w:r>
      <w:r>
        <w:t xml:space="preserve">specific examples </w:t>
      </w:r>
      <w:r w:rsidR="00AC5017">
        <w:t>beyond those explicitly included</w:t>
      </w:r>
      <w:r>
        <w:t xml:space="preserve"> in Unit</w:t>
      </w:r>
      <w:r w:rsidR="00AC5017">
        <w:t>s</w:t>
      </w:r>
      <w:r>
        <w:t xml:space="preserve"> 3 and 4?</w:t>
      </w:r>
    </w:p>
    <w:p w14:paraId="1DC7FDEF" w14:textId="4D83FF74" w:rsidR="00E964BA" w:rsidRPr="007709A2" w:rsidRDefault="00E964BA" w:rsidP="00E964BA">
      <w:pPr>
        <w:pStyle w:val="VCAAbody"/>
        <w:rPr>
          <w:lang w:val="en-AU"/>
        </w:rPr>
      </w:pPr>
      <w:r>
        <w:rPr>
          <w:color w:val="auto"/>
          <w:lang w:val="en-AU"/>
        </w:rPr>
        <w:t>The</w:t>
      </w:r>
      <w:r w:rsidRPr="007709A2">
        <w:rPr>
          <w:color w:val="auto"/>
          <w:lang w:val="en-AU"/>
        </w:rPr>
        <w:t xml:space="preserve"> specific examples</w:t>
      </w:r>
      <w:r w:rsidR="00AC5017">
        <w:rPr>
          <w:color w:val="auto"/>
          <w:lang w:val="en-AU"/>
        </w:rPr>
        <w:t xml:space="preserve"> included</w:t>
      </w:r>
      <w:r>
        <w:rPr>
          <w:color w:val="auto"/>
          <w:lang w:val="en-AU"/>
        </w:rPr>
        <w:t xml:space="preserve"> in the study design (e.g. recombinant plasmids in the production of human insulin or allopatric speciation in Galapagos finches) are the </w:t>
      </w:r>
      <w:r w:rsidR="00AC5017">
        <w:rPr>
          <w:color w:val="auto"/>
          <w:lang w:val="en-AU"/>
        </w:rPr>
        <w:t>examples</w:t>
      </w:r>
      <w:r>
        <w:rPr>
          <w:color w:val="auto"/>
          <w:lang w:val="en-AU"/>
        </w:rPr>
        <w:t xml:space="preserve"> </w:t>
      </w:r>
      <w:r w:rsidRPr="007709A2">
        <w:rPr>
          <w:color w:val="auto"/>
          <w:lang w:val="en-AU"/>
        </w:rPr>
        <w:t xml:space="preserve">that teachers should use to teach the </w:t>
      </w:r>
      <w:r w:rsidR="00D1224C">
        <w:rPr>
          <w:color w:val="auto"/>
          <w:lang w:val="en-AU"/>
        </w:rPr>
        <w:t>related key</w:t>
      </w:r>
      <w:r w:rsidR="00AC5017">
        <w:rPr>
          <w:color w:val="auto"/>
          <w:lang w:val="en-AU"/>
        </w:rPr>
        <w:t xml:space="preserve"> knowledge</w:t>
      </w:r>
      <w:r>
        <w:rPr>
          <w:color w:val="auto"/>
          <w:lang w:val="en-AU"/>
        </w:rPr>
        <w:t xml:space="preserve">. </w:t>
      </w:r>
      <w:r w:rsidR="00AC5017">
        <w:rPr>
          <w:color w:val="auto"/>
          <w:lang w:val="en-AU"/>
        </w:rPr>
        <w:t>T</w:t>
      </w:r>
      <w:r>
        <w:rPr>
          <w:color w:val="auto"/>
          <w:lang w:val="en-AU"/>
        </w:rPr>
        <w:t xml:space="preserve">eachers </w:t>
      </w:r>
      <w:r w:rsidR="00AC5017">
        <w:rPr>
          <w:color w:val="auto"/>
          <w:lang w:val="en-AU"/>
        </w:rPr>
        <w:t>may also select</w:t>
      </w:r>
      <w:r>
        <w:rPr>
          <w:color w:val="auto"/>
          <w:lang w:val="en-AU"/>
        </w:rPr>
        <w:t xml:space="preserve"> </w:t>
      </w:r>
      <w:r w:rsidR="00AC5017">
        <w:rPr>
          <w:color w:val="auto"/>
          <w:lang w:val="en-AU"/>
        </w:rPr>
        <w:t>additional</w:t>
      </w:r>
      <w:r>
        <w:rPr>
          <w:color w:val="auto"/>
          <w:lang w:val="en-AU"/>
        </w:rPr>
        <w:t xml:space="preserve"> examples </w:t>
      </w:r>
      <w:r w:rsidR="00AC5017">
        <w:rPr>
          <w:color w:val="auto"/>
          <w:lang w:val="en-AU"/>
        </w:rPr>
        <w:t>to support students understanding of the</w:t>
      </w:r>
      <w:r>
        <w:rPr>
          <w:color w:val="auto"/>
          <w:lang w:val="en-AU"/>
        </w:rPr>
        <w:t xml:space="preserve"> key knowledge and </w:t>
      </w:r>
      <w:r w:rsidR="00AC5017">
        <w:rPr>
          <w:color w:val="auto"/>
          <w:lang w:val="en-AU"/>
        </w:rPr>
        <w:t xml:space="preserve">key science </w:t>
      </w:r>
      <w:r>
        <w:rPr>
          <w:color w:val="auto"/>
          <w:lang w:val="en-AU"/>
        </w:rPr>
        <w:t xml:space="preserve">skills </w:t>
      </w:r>
      <w:r w:rsidR="00AC5017">
        <w:rPr>
          <w:color w:val="auto"/>
          <w:lang w:val="en-AU"/>
        </w:rPr>
        <w:t>in</w:t>
      </w:r>
      <w:r>
        <w:rPr>
          <w:color w:val="auto"/>
          <w:lang w:val="en-AU"/>
        </w:rPr>
        <w:t xml:space="preserve"> Units 3 and 4. It is expected that students will be able to apply</w:t>
      </w:r>
      <w:r w:rsidR="00AC5017">
        <w:rPr>
          <w:color w:val="auto"/>
          <w:lang w:val="en-AU"/>
        </w:rPr>
        <w:t xml:space="preserve"> their understanding </w:t>
      </w:r>
      <w:r w:rsidR="00F32D4B">
        <w:rPr>
          <w:color w:val="auto"/>
          <w:lang w:val="en-AU"/>
        </w:rPr>
        <w:t xml:space="preserve">of </w:t>
      </w:r>
      <w:r w:rsidR="00AC5017">
        <w:rPr>
          <w:color w:val="auto"/>
          <w:lang w:val="en-AU"/>
        </w:rPr>
        <w:t xml:space="preserve">all key knowledge and key science skills, to a range of </w:t>
      </w:r>
      <w:r>
        <w:rPr>
          <w:color w:val="auto"/>
          <w:lang w:val="en-AU"/>
        </w:rPr>
        <w:t>unfamiliar situations and contexts.</w:t>
      </w:r>
    </w:p>
    <w:p w14:paraId="238C8BF6" w14:textId="3850D8A6" w:rsidR="00A90033" w:rsidRDefault="00A90033" w:rsidP="00E964BA">
      <w:pPr>
        <w:pStyle w:val="VCAAHeading3"/>
      </w:pPr>
      <w:r>
        <w:t>To what level do students need to understand RNA processing in eukaryotes in Unit 3?</w:t>
      </w:r>
    </w:p>
    <w:p w14:paraId="59FAC3EE" w14:textId="4C04912C" w:rsidR="00A90033" w:rsidRPr="000A5B0B" w:rsidRDefault="00A90033" w:rsidP="000A5B0B">
      <w:pPr>
        <w:pStyle w:val="VCAAbody"/>
        <w:rPr>
          <w:lang w:val="en-AU"/>
        </w:rPr>
      </w:pPr>
      <w:r>
        <w:rPr>
          <w:lang w:val="en-AU"/>
        </w:rPr>
        <w:t>Students should understand the different events that occur in RNA processing in eukaryotes and the reason for each in benefiting the final mRNA transcript produced and/or the production of a functional protein. Students should recognise that the cap is a modified guanine nucleotide (methyl cap), and that there is a long string of adenine nucleotides added to the opposite end. Students do not need to understand or refer to 5’ (5 prime) and 3’ (3 prime).</w:t>
      </w:r>
    </w:p>
    <w:p w14:paraId="00C6ECBE" w14:textId="0FA40CD2" w:rsidR="006918BF" w:rsidRPr="00091790" w:rsidRDefault="00CD72A3" w:rsidP="00E964BA">
      <w:pPr>
        <w:pStyle w:val="VCAAHeading3"/>
        <w:rPr>
          <w:sz w:val="48"/>
        </w:rPr>
      </w:pPr>
      <w:r w:rsidRPr="00091790">
        <w:t xml:space="preserve">Are students required to know the names of specific regulatory proteins and regulatory genes in the </w:t>
      </w:r>
      <w:r w:rsidRPr="00091790">
        <w:rPr>
          <w:i/>
        </w:rPr>
        <w:t>trp</w:t>
      </w:r>
      <w:r w:rsidRPr="00091790">
        <w:t xml:space="preserve"> operon in Unit 3</w:t>
      </w:r>
      <w:r w:rsidR="006918BF" w:rsidRPr="00091790">
        <w:t>?</w:t>
      </w:r>
    </w:p>
    <w:p w14:paraId="6A74E9D8" w14:textId="4BEA3994" w:rsidR="006918BF" w:rsidRPr="00091790" w:rsidRDefault="00CD72A3" w:rsidP="006A4298">
      <w:pPr>
        <w:pStyle w:val="VCAAbody"/>
        <w:rPr>
          <w:lang w:val="en-AU"/>
        </w:rPr>
      </w:pPr>
      <w:r w:rsidRPr="00091790">
        <w:rPr>
          <w:lang w:val="en-AU"/>
        </w:rPr>
        <w:t xml:space="preserve">No, students are not required to recall the names of </w:t>
      </w:r>
      <w:r w:rsidR="00E77175">
        <w:rPr>
          <w:lang w:val="en-AU"/>
        </w:rPr>
        <w:t xml:space="preserve">specific </w:t>
      </w:r>
      <w:r w:rsidRPr="00091790">
        <w:rPr>
          <w:lang w:val="en-AU"/>
        </w:rPr>
        <w:t xml:space="preserve">regulatory proteins (transcription factors) and regulatory genes. </w:t>
      </w:r>
      <w:r w:rsidR="00C67AD3" w:rsidRPr="00091790">
        <w:rPr>
          <w:lang w:val="en-AU"/>
        </w:rPr>
        <w:t>S</w:t>
      </w:r>
      <w:r w:rsidRPr="00091790">
        <w:rPr>
          <w:lang w:val="en-AU"/>
        </w:rPr>
        <w:t xml:space="preserve">tudents are expected to understand the </w:t>
      </w:r>
      <w:r w:rsidR="00EF4B86" w:rsidRPr="00091790">
        <w:rPr>
          <w:lang w:val="en-AU"/>
        </w:rPr>
        <w:t>role</w:t>
      </w:r>
      <w:r w:rsidR="00E77175">
        <w:rPr>
          <w:lang w:val="en-AU"/>
        </w:rPr>
        <w:t>s</w:t>
      </w:r>
      <w:r w:rsidR="00EF4B86" w:rsidRPr="00091790">
        <w:rPr>
          <w:lang w:val="en-AU"/>
        </w:rPr>
        <w:t xml:space="preserve"> of the</w:t>
      </w:r>
      <w:r w:rsidR="003440F0" w:rsidRPr="00091790">
        <w:rPr>
          <w:lang w:val="en-AU"/>
        </w:rPr>
        <w:t xml:space="preserve"> following</w:t>
      </w:r>
      <w:r w:rsidR="00E77175">
        <w:rPr>
          <w:lang w:val="en-AU"/>
        </w:rPr>
        <w:t xml:space="preserve"> </w:t>
      </w:r>
      <w:r w:rsidR="00E77175" w:rsidRPr="00091790">
        <w:rPr>
          <w:lang w:val="en-AU"/>
        </w:rPr>
        <w:t>in the regulatory function in prokaryotes</w:t>
      </w:r>
      <w:r w:rsidR="00596E8D">
        <w:rPr>
          <w:lang w:val="en-AU"/>
        </w:rPr>
        <w:t>:</w:t>
      </w:r>
      <w:r w:rsidR="00EF4B86" w:rsidRPr="00091790">
        <w:rPr>
          <w:lang w:val="en-AU"/>
        </w:rPr>
        <w:t xml:space="preserve"> </w:t>
      </w:r>
      <w:r w:rsidR="003440F0" w:rsidRPr="00091790">
        <w:rPr>
          <w:lang w:val="en-AU"/>
        </w:rPr>
        <w:t xml:space="preserve">operon, regulatory gene, </w:t>
      </w:r>
      <w:r w:rsidRPr="00091790">
        <w:rPr>
          <w:lang w:val="en-AU"/>
        </w:rPr>
        <w:t>repressor protein</w:t>
      </w:r>
      <w:r w:rsidR="00E8498D" w:rsidRPr="00091790">
        <w:rPr>
          <w:lang w:val="en-AU"/>
        </w:rPr>
        <w:t>,</w:t>
      </w:r>
      <w:r w:rsidRPr="00091790">
        <w:rPr>
          <w:lang w:val="en-AU"/>
        </w:rPr>
        <w:t xml:space="preserve"> promot</w:t>
      </w:r>
      <w:r w:rsidR="00E8498D" w:rsidRPr="00091790">
        <w:rPr>
          <w:lang w:val="en-AU"/>
        </w:rPr>
        <w:t>e</w:t>
      </w:r>
      <w:r w:rsidRPr="00091790">
        <w:rPr>
          <w:lang w:val="en-AU"/>
        </w:rPr>
        <w:t>r region</w:t>
      </w:r>
      <w:r w:rsidR="00E8498D" w:rsidRPr="00091790">
        <w:rPr>
          <w:lang w:val="en-AU"/>
        </w:rPr>
        <w:t>,</w:t>
      </w:r>
      <w:r w:rsidRPr="00091790">
        <w:rPr>
          <w:lang w:val="en-AU"/>
        </w:rPr>
        <w:t xml:space="preserve"> operator region</w:t>
      </w:r>
      <w:r w:rsidR="003440F0" w:rsidRPr="00091790">
        <w:rPr>
          <w:lang w:val="en-AU"/>
        </w:rPr>
        <w:t xml:space="preserve"> and</w:t>
      </w:r>
      <w:r w:rsidRPr="00091790">
        <w:rPr>
          <w:lang w:val="en-AU"/>
        </w:rPr>
        <w:t xml:space="preserve"> leader region. </w:t>
      </w:r>
      <w:r w:rsidR="006918BF" w:rsidRPr="00091790">
        <w:rPr>
          <w:lang w:val="en-AU"/>
        </w:rPr>
        <w:t xml:space="preserve"> </w:t>
      </w:r>
    </w:p>
    <w:p w14:paraId="223C05D9" w14:textId="77777777" w:rsidR="006918BF" w:rsidRPr="00091790" w:rsidRDefault="00CD72A3" w:rsidP="00E964BA">
      <w:pPr>
        <w:pStyle w:val="VCAAHeading3"/>
      </w:pPr>
      <w:r w:rsidRPr="00091790">
        <w:t xml:space="preserve">Are students required to know about both repression and attenuation in relation to </w:t>
      </w:r>
      <w:r w:rsidR="008027A6" w:rsidRPr="00091790">
        <w:t xml:space="preserve">regulation of </w:t>
      </w:r>
      <w:r w:rsidRPr="00091790">
        <w:t xml:space="preserve">the </w:t>
      </w:r>
      <w:r w:rsidRPr="00091790">
        <w:rPr>
          <w:i/>
        </w:rPr>
        <w:t>trp</w:t>
      </w:r>
      <w:r w:rsidRPr="00091790">
        <w:t xml:space="preserve"> operon in Unit 3?</w:t>
      </w:r>
      <w:r w:rsidR="006918BF" w:rsidRPr="00091790">
        <w:t xml:space="preserve"> </w:t>
      </w:r>
    </w:p>
    <w:p w14:paraId="73B916DE" w14:textId="470B4F69" w:rsidR="00FD6AFE" w:rsidRPr="00091790" w:rsidRDefault="00CD72A3" w:rsidP="006A4298">
      <w:pPr>
        <w:pStyle w:val="VCAAbody"/>
        <w:rPr>
          <w:lang w:val="en-AU"/>
        </w:rPr>
      </w:pPr>
      <w:r w:rsidRPr="00091790">
        <w:rPr>
          <w:lang w:val="en-AU"/>
        </w:rPr>
        <w:t xml:space="preserve">Yes, students should understand that in </w:t>
      </w:r>
      <w:r w:rsidR="00EF4B86" w:rsidRPr="00091790">
        <w:rPr>
          <w:lang w:val="en-AU"/>
        </w:rPr>
        <w:t xml:space="preserve">some </w:t>
      </w:r>
      <w:r w:rsidRPr="00091790">
        <w:rPr>
          <w:lang w:val="en-AU"/>
        </w:rPr>
        <w:t xml:space="preserve">prokaryote cells, such as </w:t>
      </w:r>
      <w:r w:rsidRPr="00091790">
        <w:rPr>
          <w:i/>
          <w:lang w:val="en-AU"/>
        </w:rPr>
        <w:t>E. coli</w:t>
      </w:r>
      <w:r w:rsidRPr="00091790">
        <w:rPr>
          <w:lang w:val="en-AU"/>
        </w:rPr>
        <w:t xml:space="preserve">, there are two mechanisms </w:t>
      </w:r>
      <w:r w:rsidR="00B9389B">
        <w:rPr>
          <w:lang w:val="en-AU"/>
        </w:rPr>
        <w:t>that</w:t>
      </w:r>
      <w:r w:rsidR="00B9389B" w:rsidRPr="00091790">
        <w:rPr>
          <w:lang w:val="en-AU"/>
        </w:rPr>
        <w:t xml:space="preserve"> </w:t>
      </w:r>
      <w:r w:rsidR="00126AD7" w:rsidRPr="00091790">
        <w:rPr>
          <w:lang w:val="en-AU"/>
        </w:rPr>
        <w:t xml:space="preserve">regulate </w:t>
      </w:r>
      <w:r w:rsidRPr="00091790">
        <w:rPr>
          <w:lang w:val="en-AU"/>
        </w:rPr>
        <w:t xml:space="preserve">the expression of the </w:t>
      </w:r>
      <w:r w:rsidR="00EF4B86" w:rsidRPr="00091790">
        <w:rPr>
          <w:lang w:val="en-AU"/>
        </w:rPr>
        <w:t xml:space="preserve">structural </w:t>
      </w:r>
      <w:r w:rsidRPr="00091790">
        <w:rPr>
          <w:lang w:val="en-AU"/>
        </w:rPr>
        <w:t xml:space="preserve">genes of the </w:t>
      </w:r>
      <w:r w:rsidRPr="00091790">
        <w:rPr>
          <w:i/>
          <w:lang w:val="en-AU"/>
        </w:rPr>
        <w:t>trp</w:t>
      </w:r>
      <w:r w:rsidRPr="00091790">
        <w:rPr>
          <w:lang w:val="en-AU"/>
        </w:rPr>
        <w:t xml:space="preserve"> operon when</w:t>
      </w:r>
      <w:r w:rsidR="00140D3F" w:rsidRPr="00091790">
        <w:rPr>
          <w:lang w:val="en-AU"/>
        </w:rPr>
        <w:t xml:space="preserve"> the </w:t>
      </w:r>
      <w:r w:rsidR="00F556A2" w:rsidRPr="00091790">
        <w:rPr>
          <w:lang w:val="en-AU"/>
        </w:rPr>
        <w:t>level of</w:t>
      </w:r>
      <w:r w:rsidRPr="00091790">
        <w:rPr>
          <w:lang w:val="en-AU"/>
        </w:rPr>
        <w:t xml:space="preserve"> tryptophan </w:t>
      </w:r>
      <w:r w:rsidR="00140D3F" w:rsidRPr="00091790">
        <w:rPr>
          <w:lang w:val="en-AU"/>
        </w:rPr>
        <w:t xml:space="preserve">in the cell </w:t>
      </w:r>
      <w:r w:rsidR="00F556A2" w:rsidRPr="00091790">
        <w:rPr>
          <w:lang w:val="en-AU"/>
        </w:rPr>
        <w:t>is</w:t>
      </w:r>
      <w:r w:rsidR="00126AD7" w:rsidRPr="00091790">
        <w:rPr>
          <w:lang w:val="en-AU"/>
        </w:rPr>
        <w:t xml:space="preserve"> </w:t>
      </w:r>
      <w:r w:rsidRPr="00091790">
        <w:rPr>
          <w:lang w:val="en-AU"/>
        </w:rPr>
        <w:t>high</w:t>
      </w:r>
      <w:r w:rsidR="002A1303">
        <w:rPr>
          <w:lang w:val="en-AU"/>
        </w:rPr>
        <w:t>: f</w:t>
      </w:r>
      <w:r w:rsidR="00EF4B86" w:rsidRPr="00091790">
        <w:rPr>
          <w:lang w:val="en-AU"/>
        </w:rPr>
        <w:t>irst,</w:t>
      </w:r>
      <w:r w:rsidRPr="00091790">
        <w:rPr>
          <w:lang w:val="en-AU"/>
        </w:rPr>
        <w:t xml:space="preserve"> repression</w:t>
      </w:r>
      <w:r w:rsidR="007E3D11" w:rsidRPr="00091790">
        <w:rPr>
          <w:lang w:val="en-AU"/>
        </w:rPr>
        <w:t>,</w:t>
      </w:r>
      <w:r w:rsidRPr="00091790">
        <w:rPr>
          <w:lang w:val="en-AU"/>
        </w:rPr>
        <w:t xml:space="preserve"> which involves the </w:t>
      </w:r>
      <w:r w:rsidRPr="00091790">
        <w:rPr>
          <w:i/>
          <w:lang w:val="en-AU"/>
        </w:rPr>
        <w:t>trp</w:t>
      </w:r>
      <w:r w:rsidRPr="00091790">
        <w:rPr>
          <w:lang w:val="en-AU"/>
        </w:rPr>
        <w:t xml:space="preserve"> repressor protein</w:t>
      </w:r>
      <w:r w:rsidR="00EF4B86" w:rsidRPr="00091790">
        <w:rPr>
          <w:lang w:val="en-AU"/>
        </w:rPr>
        <w:t>, expressed by the regulatory gene,</w:t>
      </w:r>
      <w:r w:rsidRPr="00091790">
        <w:rPr>
          <w:lang w:val="en-AU"/>
        </w:rPr>
        <w:t xml:space="preserve"> in its active form</w:t>
      </w:r>
      <w:r w:rsidR="008027A6" w:rsidRPr="00091790">
        <w:rPr>
          <w:lang w:val="en-AU"/>
        </w:rPr>
        <w:t xml:space="preserve"> (bound to two tryptophan</w:t>
      </w:r>
      <w:r w:rsidR="00783363">
        <w:rPr>
          <w:lang w:val="en-AU"/>
        </w:rPr>
        <w:t xml:space="preserve"> amino acid</w:t>
      </w:r>
      <w:r w:rsidR="008027A6" w:rsidRPr="00091790">
        <w:rPr>
          <w:lang w:val="en-AU"/>
        </w:rPr>
        <w:t>s)</w:t>
      </w:r>
      <w:r w:rsidR="0010075D" w:rsidRPr="00091790">
        <w:rPr>
          <w:lang w:val="en-AU"/>
        </w:rPr>
        <w:t xml:space="preserve"> </w:t>
      </w:r>
      <w:r w:rsidRPr="00091790">
        <w:rPr>
          <w:lang w:val="en-AU"/>
        </w:rPr>
        <w:t>binding to the operator sequence</w:t>
      </w:r>
      <w:r w:rsidR="0010075D" w:rsidRPr="00091790">
        <w:rPr>
          <w:lang w:val="en-AU"/>
        </w:rPr>
        <w:t xml:space="preserve"> and</w:t>
      </w:r>
      <w:r w:rsidRPr="00091790">
        <w:rPr>
          <w:lang w:val="en-AU"/>
        </w:rPr>
        <w:t xml:space="preserve"> </w:t>
      </w:r>
      <w:r w:rsidR="00EF4B86" w:rsidRPr="00091790">
        <w:rPr>
          <w:lang w:val="en-AU"/>
        </w:rPr>
        <w:t>blocking</w:t>
      </w:r>
      <w:r w:rsidRPr="00091790">
        <w:rPr>
          <w:lang w:val="en-AU"/>
        </w:rPr>
        <w:t xml:space="preserve"> the initiation of transcription</w:t>
      </w:r>
      <w:r w:rsidR="007E3D11" w:rsidRPr="00091790">
        <w:rPr>
          <w:lang w:val="en-AU"/>
        </w:rPr>
        <w:t>;</w:t>
      </w:r>
      <w:r w:rsidRPr="00091790">
        <w:rPr>
          <w:lang w:val="en-AU"/>
        </w:rPr>
        <w:t xml:space="preserve"> and </w:t>
      </w:r>
      <w:r w:rsidR="00EF4B86" w:rsidRPr="00091790">
        <w:rPr>
          <w:lang w:val="en-AU"/>
        </w:rPr>
        <w:t xml:space="preserve">second, </w:t>
      </w:r>
      <w:r w:rsidRPr="00091790">
        <w:rPr>
          <w:lang w:val="en-AU"/>
        </w:rPr>
        <w:t>attenuation</w:t>
      </w:r>
      <w:r w:rsidR="007E3D11" w:rsidRPr="00091790">
        <w:rPr>
          <w:lang w:val="en-AU"/>
        </w:rPr>
        <w:t>,</w:t>
      </w:r>
      <w:r w:rsidRPr="00091790">
        <w:rPr>
          <w:lang w:val="en-AU"/>
        </w:rPr>
        <w:t xml:space="preserve"> which prevents the completion of transcription.</w:t>
      </w:r>
      <w:r w:rsidR="00140D3F" w:rsidRPr="00091790">
        <w:rPr>
          <w:lang w:val="en-AU"/>
        </w:rPr>
        <w:t xml:space="preserve"> Students should understand that there is a low basal rate of transcription of the</w:t>
      </w:r>
      <w:r w:rsidR="00140D3F" w:rsidRPr="00091790">
        <w:rPr>
          <w:i/>
          <w:lang w:val="en-AU"/>
        </w:rPr>
        <w:t xml:space="preserve"> trp</w:t>
      </w:r>
      <w:r w:rsidR="007A50AB" w:rsidRPr="00091790">
        <w:rPr>
          <w:lang w:val="en-AU"/>
        </w:rPr>
        <w:t xml:space="preserve"> operon because</w:t>
      </w:r>
      <w:r w:rsidR="00140D3F" w:rsidRPr="00091790">
        <w:rPr>
          <w:lang w:val="en-AU"/>
        </w:rPr>
        <w:t xml:space="preserve"> the </w:t>
      </w:r>
      <w:r w:rsidR="00140D3F" w:rsidRPr="00091790">
        <w:rPr>
          <w:i/>
          <w:lang w:val="en-AU"/>
        </w:rPr>
        <w:t>trp</w:t>
      </w:r>
      <w:r w:rsidR="00140D3F" w:rsidRPr="00091790">
        <w:rPr>
          <w:lang w:val="en-AU"/>
        </w:rPr>
        <w:t xml:space="preserve"> repressor periodically stops binding to the operator region</w:t>
      </w:r>
      <w:r w:rsidR="004D615C" w:rsidRPr="00091790">
        <w:rPr>
          <w:lang w:val="en-AU"/>
        </w:rPr>
        <w:t xml:space="preserve">. </w:t>
      </w:r>
      <w:r w:rsidR="00E77175" w:rsidRPr="00091790">
        <w:rPr>
          <w:lang w:val="en-AU"/>
        </w:rPr>
        <w:t>Th</w:t>
      </w:r>
      <w:r w:rsidR="00E77175">
        <w:rPr>
          <w:lang w:val="en-AU"/>
        </w:rPr>
        <w:t>e</w:t>
      </w:r>
      <w:r w:rsidR="00E77175" w:rsidRPr="00091790">
        <w:rPr>
          <w:lang w:val="en-AU"/>
        </w:rPr>
        <w:t xml:space="preserve"> </w:t>
      </w:r>
      <w:r w:rsidR="00EF4B86" w:rsidRPr="00091790">
        <w:rPr>
          <w:lang w:val="en-AU"/>
        </w:rPr>
        <w:t>second</w:t>
      </w:r>
      <w:r w:rsidR="007A50AB" w:rsidRPr="00091790">
        <w:rPr>
          <w:lang w:val="en-AU"/>
        </w:rPr>
        <w:t xml:space="preserve"> mechanism</w:t>
      </w:r>
      <w:r w:rsidR="00E77175">
        <w:rPr>
          <w:lang w:val="en-AU"/>
        </w:rPr>
        <w:t xml:space="preserve">, </w:t>
      </w:r>
      <w:r w:rsidR="007A50AB" w:rsidRPr="00091790">
        <w:rPr>
          <w:lang w:val="en-AU"/>
        </w:rPr>
        <w:t>a</w:t>
      </w:r>
      <w:r w:rsidR="00140D3F" w:rsidRPr="00091790">
        <w:rPr>
          <w:lang w:val="en-AU"/>
        </w:rPr>
        <w:t>ttenuation</w:t>
      </w:r>
      <w:r w:rsidR="00E77175">
        <w:rPr>
          <w:lang w:val="en-AU"/>
        </w:rPr>
        <w:t>,</w:t>
      </w:r>
      <w:r w:rsidR="00140D3F" w:rsidRPr="00091790">
        <w:rPr>
          <w:lang w:val="en-AU"/>
        </w:rPr>
        <w:t xml:space="preserve"> allows the cell to </w:t>
      </w:r>
      <w:r w:rsidR="00EF4B86" w:rsidRPr="00091790">
        <w:rPr>
          <w:lang w:val="en-AU"/>
        </w:rPr>
        <w:t xml:space="preserve">terminate </w:t>
      </w:r>
      <w:r w:rsidR="00140D3F" w:rsidRPr="00091790">
        <w:rPr>
          <w:lang w:val="en-AU"/>
        </w:rPr>
        <w:t xml:space="preserve">transcription of the </w:t>
      </w:r>
      <w:r w:rsidR="00140D3F" w:rsidRPr="00091790">
        <w:rPr>
          <w:i/>
          <w:lang w:val="en-AU"/>
        </w:rPr>
        <w:t>trp</w:t>
      </w:r>
      <w:r w:rsidR="00140D3F" w:rsidRPr="00091790">
        <w:rPr>
          <w:lang w:val="en-AU"/>
        </w:rPr>
        <w:t xml:space="preserve"> operon </w:t>
      </w:r>
      <w:r w:rsidR="00F556A2" w:rsidRPr="00091790">
        <w:rPr>
          <w:lang w:val="en-AU"/>
        </w:rPr>
        <w:t>when</w:t>
      </w:r>
      <w:r w:rsidR="00140D3F" w:rsidRPr="00091790">
        <w:rPr>
          <w:lang w:val="en-AU"/>
        </w:rPr>
        <w:t xml:space="preserve"> </w:t>
      </w:r>
      <w:r w:rsidR="00F556A2" w:rsidRPr="00091790">
        <w:rPr>
          <w:lang w:val="en-AU"/>
        </w:rPr>
        <w:t>the level of</w:t>
      </w:r>
      <w:r w:rsidR="00140D3F" w:rsidRPr="00091790">
        <w:rPr>
          <w:lang w:val="en-AU"/>
        </w:rPr>
        <w:t xml:space="preserve"> tryptophan in the cell is high </w:t>
      </w:r>
      <w:r w:rsidR="00EF4B86" w:rsidRPr="00091790">
        <w:rPr>
          <w:lang w:val="en-AU"/>
        </w:rPr>
        <w:t>without the</w:t>
      </w:r>
      <w:r w:rsidR="00140D3F" w:rsidRPr="00091790">
        <w:rPr>
          <w:lang w:val="en-AU"/>
        </w:rPr>
        <w:t xml:space="preserve"> repressor protein </w:t>
      </w:r>
      <w:r w:rsidR="00EF4B86" w:rsidRPr="00091790">
        <w:rPr>
          <w:lang w:val="en-AU"/>
        </w:rPr>
        <w:t>binding</w:t>
      </w:r>
      <w:r w:rsidR="00140D3F" w:rsidRPr="00091790">
        <w:rPr>
          <w:lang w:val="en-AU"/>
        </w:rPr>
        <w:t xml:space="preserve"> to the operator region.</w:t>
      </w:r>
      <w:r w:rsidR="00FD6AFE" w:rsidRPr="00091790">
        <w:rPr>
          <w:lang w:val="en-AU"/>
        </w:rPr>
        <w:t xml:space="preserve"> </w:t>
      </w:r>
      <w:r w:rsidR="00F224C9">
        <w:rPr>
          <w:lang w:val="en-AU"/>
        </w:rPr>
        <w:t>Students</w:t>
      </w:r>
      <w:r w:rsidR="00F224C9" w:rsidRPr="00091790">
        <w:rPr>
          <w:lang w:val="en-AU"/>
        </w:rPr>
        <w:t xml:space="preserve"> do not need to know how attenuation occurs when the level of tryptophan in the cell is low.</w:t>
      </w:r>
      <w:r w:rsidR="00F224C9">
        <w:rPr>
          <w:lang w:val="en-AU"/>
        </w:rPr>
        <w:t xml:space="preserve"> </w:t>
      </w:r>
      <w:r w:rsidR="00F224C9" w:rsidRPr="00091790">
        <w:rPr>
          <w:lang w:val="en-AU"/>
        </w:rPr>
        <w:t xml:space="preserve">Students should also understand that attenuation of the </w:t>
      </w:r>
      <w:r w:rsidR="00F224C9" w:rsidRPr="00091790">
        <w:rPr>
          <w:i/>
          <w:lang w:val="en-AU"/>
        </w:rPr>
        <w:t>trp</w:t>
      </w:r>
      <w:r w:rsidR="00F224C9" w:rsidRPr="00091790">
        <w:rPr>
          <w:lang w:val="en-AU"/>
        </w:rPr>
        <w:t xml:space="preserve"> operon is made possible in prokaryotes because transcription and translation in prokaryotes take place </w:t>
      </w:r>
      <w:r w:rsidR="00783363">
        <w:rPr>
          <w:lang w:val="en-AU"/>
        </w:rPr>
        <w:t xml:space="preserve">at the same time </w:t>
      </w:r>
      <w:r w:rsidR="00F224C9">
        <w:rPr>
          <w:lang w:val="en-AU"/>
        </w:rPr>
        <w:t>very close to each other in the cytoplasm,</w:t>
      </w:r>
      <w:r w:rsidR="00F224C9" w:rsidRPr="00091790">
        <w:rPr>
          <w:lang w:val="en-AU"/>
        </w:rPr>
        <w:t xml:space="preserve"> as the two processes are not separated by a nuclear membrane.</w:t>
      </w:r>
    </w:p>
    <w:p w14:paraId="1EAF35F7" w14:textId="77777777" w:rsidR="00FD6AFE" w:rsidRPr="00091790" w:rsidRDefault="004C028E" w:rsidP="00A80617">
      <w:pPr>
        <w:jc w:val="center"/>
        <w:rPr>
          <w:lang w:val="en-AU"/>
        </w:rPr>
      </w:pPr>
      <w:r w:rsidRPr="00460B2D">
        <w:rPr>
          <w:noProof/>
          <w:lang w:val="en-AU" w:eastAsia="en-AU"/>
        </w:rPr>
        <w:lastRenderedPageBreak/>
        <w:drawing>
          <wp:inline distT="0" distB="0" distL="0" distR="0" wp14:anchorId="2F159345" wp14:editId="2B1393C4">
            <wp:extent cx="4359487" cy="3213170"/>
            <wp:effectExtent l="0" t="0" r="0" b="0"/>
            <wp:docPr id="1" name="Picture 1" descr="This diagram shows the structure of the trp operon, including the regulatory region (regulatory gene, promoter region, operator region and leader region) and the five structural genes. The outcomes of gene regulation when the levels of tryptophan in the cell are high and when the levels of tryptophan in the cell are low are shown. The action of the trp repressor when active is also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Trpoperon.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5677" cy="3217733"/>
                    </a:xfrm>
                    <a:prstGeom prst="rect">
                      <a:avLst/>
                    </a:prstGeom>
                    <a:noFill/>
                    <a:ln>
                      <a:noFill/>
                    </a:ln>
                  </pic:spPr>
                </pic:pic>
              </a:graphicData>
            </a:graphic>
          </wp:inline>
        </w:drawing>
      </w:r>
    </w:p>
    <w:p w14:paraId="63111267" w14:textId="77777777" w:rsidR="00FD6AFE" w:rsidRPr="00091790" w:rsidRDefault="00FD6AFE" w:rsidP="00A80617">
      <w:pPr>
        <w:pStyle w:val="VCAAtrademarkinfo"/>
        <w:rPr>
          <w:lang w:val="en-AU"/>
        </w:rPr>
      </w:pPr>
      <w:r w:rsidRPr="00091790">
        <w:rPr>
          <w:color w:val="auto"/>
          <w:lang w:val="en-AU"/>
        </w:rPr>
        <w:t xml:space="preserve">Source: </w:t>
      </w:r>
      <w:r w:rsidRPr="000A5B0B">
        <w:rPr>
          <w:i/>
          <w:iCs/>
          <w:color w:val="auto"/>
          <w:lang w:val="en-AU"/>
        </w:rPr>
        <w:t>Trp</w:t>
      </w:r>
      <w:r w:rsidRPr="00091790">
        <w:rPr>
          <w:color w:val="auto"/>
          <w:lang w:val="en-AU"/>
        </w:rPr>
        <w:t xml:space="preserve"> operon </w:t>
      </w:r>
      <w:hyperlink r:id="rId12" w:history="1">
        <w:r w:rsidRPr="00091790">
          <w:rPr>
            <w:rStyle w:val="Hyperlink"/>
            <w:lang w:val="en-AU"/>
          </w:rPr>
          <w:t>https://en.wikipedia.org/wiki/File:Trpoperon.svg</w:t>
        </w:r>
      </w:hyperlink>
      <w:r w:rsidRPr="00091790">
        <w:rPr>
          <w:lang w:val="en-AU"/>
        </w:rPr>
        <w:t xml:space="preserve"> </w:t>
      </w:r>
      <w:r w:rsidRPr="00091790">
        <w:rPr>
          <w:bCs/>
          <w:lang w:val="en-AU"/>
        </w:rPr>
        <w:t xml:space="preserve">licensed </w:t>
      </w:r>
      <w:hyperlink r:id="rId13" w:history="1">
        <w:r w:rsidRPr="00091790">
          <w:rPr>
            <w:rStyle w:val="Hyperlink"/>
            <w:bCs/>
            <w:lang w:val="en-AU"/>
          </w:rPr>
          <w:t>CC-BY SA 3.0</w:t>
        </w:r>
      </w:hyperlink>
    </w:p>
    <w:p w14:paraId="20FBF474" w14:textId="71379249" w:rsidR="00E757FD" w:rsidRPr="00091790" w:rsidRDefault="00140D3F" w:rsidP="00E964BA">
      <w:pPr>
        <w:pStyle w:val="VCAAHeading3"/>
      </w:pPr>
      <w:r w:rsidRPr="00091790">
        <w:t>Do students need</w:t>
      </w:r>
      <w:r w:rsidR="00E757FD" w:rsidRPr="00091790">
        <w:t xml:space="preserve"> to know how the hairpin loop form</w:t>
      </w:r>
      <w:r w:rsidR="000F201F">
        <w:t>s</w:t>
      </w:r>
      <w:r w:rsidR="00E757FD" w:rsidRPr="00091790">
        <w:t xml:space="preserve"> as part of </w:t>
      </w:r>
      <w:r w:rsidR="000E0C05" w:rsidRPr="00091790">
        <w:t xml:space="preserve">regulation of </w:t>
      </w:r>
      <w:r w:rsidR="008027A6" w:rsidRPr="00091790">
        <w:t xml:space="preserve">the </w:t>
      </w:r>
      <w:r w:rsidR="008027A6" w:rsidRPr="00091790">
        <w:rPr>
          <w:i/>
        </w:rPr>
        <w:t>trp</w:t>
      </w:r>
      <w:r w:rsidR="008027A6" w:rsidRPr="00091790">
        <w:t xml:space="preserve"> operon</w:t>
      </w:r>
      <w:r w:rsidR="00E757FD" w:rsidRPr="00091790">
        <w:t>?</w:t>
      </w:r>
    </w:p>
    <w:p w14:paraId="7CDDC35B" w14:textId="105CFEC4" w:rsidR="00143381" w:rsidRPr="00091790" w:rsidRDefault="008027A6" w:rsidP="006A4298">
      <w:pPr>
        <w:pStyle w:val="VCAAbody"/>
        <w:rPr>
          <w:lang w:val="en-AU"/>
        </w:rPr>
      </w:pPr>
      <w:r w:rsidRPr="00091790">
        <w:rPr>
          <w:lang w:val="en-AU"/>
        </w:rPr>
        <w:t xml:space="preserve">Students </w:t>
      </w:r>
      <w:r w:rsidR="00143381" w:rsidRPr="00091790">
        <w:rPr>
          <w:lang w:val="en-AU"/>
        </w:rPr>
        <w:t xml:space="preserve">should understand that within the </w:t>
      </w:r>
      <w:r w:rsidR="00143381" w:rsidRPr="00091790">
        <w:rPr>
          <w:i/>
          <w:lang w:val="en-AU"/>
        </w:rPr>
        <w:t>trp</w:t>
      </w:r>
      <w:r w:rsidR="00143381" w:rsidRPr="00091790">
        <w:rPr>
          <w:lang w:val="en-AU"/>
        </w:rPr>
        <w:t xml:space="preserve"> operon</w:t>
      </w:r>
      <w:r w:rsidR="00C67AD3" w:rsidRPr="00091790">
        <w:rPr>
          <w:lang w:val="en-AU"/>
        </w:rPr>
        <w:t>,</w:t>
      </w:r>
      <w:r w:rsidR="00143381" w:rsidRPr="00091790">
        <w:rPr>
          <w:lang w:val="en-AU"/>
        </w:rPr>
        <w:t xml:space="preserve"> and before the five structural genes</w:t>
      </w:r>
      <w:r w:rsidR="00C67AD3" w:rsidRPr="00091790">
        <w:rPr>
          <w:lang w:val="en-AU"/>
        </w:rPr>
        <w:t>,</w:t>
      </w:r>
      <w:r w:rsidR="00143381" w:rsidRPr="00091790">
        <w:rPr>
          <w:lang w:val="en-AU"/>
        </w:rPr>
        <w:t xml:space="preserve"> there is a segment called the leader segment. This segment </w:t>
      </w:r>
      <w:r w:rsidR="00D21FBD">
        <w:rPr>
          <w:lang w:val="en-AU"/>
        </w:rPr>
        <w:t>features</w:t>
      </w:r>
      <w:r w:rsidR="00143381" w:rsidRPr="00091790">
        <w:rPr>
          <w:lang w:val="en-AU"/>
        </w:rPr>
        <w:t xml:space="preserve"> two</w:t>
      </w:r>
      <w:r w:rsidR="002805EA">
        <w:rPr>
          <w:lang w:val="en-AU"/>
        </w:rPr>
        <w:t xml:space="preserve"> adjacent</w:t>
      </w:r>
      <w:r w:rsidR="00143381" w:rsidRPr="00091790">
        <w:rPr>
          <w:lang w:val="en-AU"/>
        </w:rPr>
        <w:t xml:space="preserve"> </w:t>
      </w:r>
      <w:r w:rsidR="00143381" w:rsidRPr="00091790">
        <w:rPr>
          <w:i/>
          <w:lang w:val="en-AU"/>
        </w:rPr>
        <w:t>tr</w:t>
      </w:r>
      <w:r w:rsidR="00C67AD3" w:rsidRPr="00091790">
        <w:rPr>
          <w:i/>
          <w:lang w:val="en-AU"/>
        </w:rPr>
        <w:t>p</w:t>
      </w:r>
      <w:r w:rsidR="00143381" w:rsidRPr="00091790">
        <w:rPr>
          <w:lang w:val="en-AU"/>
        </w:rPr>
        <w:t xml:space="preserve"> codons</w:t>
      </w:r>
      <w:r w:rsidR="00D21FBD">
        <w:rPr>
          <w:lang w:val="en-AU"/>
        </w:rPr>
        <w:t>,</w:t>
      </w:r>
      <w:r w:rsidR="00143381" w:rsidRPr="00091790">
        <w:rPr>
          <w:lang w:val="en-AU"/>
        </w:rPr>
        <w:t xml:space="preserve"> and when transcribed </w:t>
      </w:r>
      <w:r w:rsidR="00D21FBD">
        <w:rPr>
          <w:lang w:val="en-AU"/>
        </w:rPr>
        <w:t xml:space="preserve">has regions that </w:t>
      </w:r>
      <w:r w:rsidR="00143381" w:rsidRPr="00091790">
        <w:rPr>
          <w:lang w:val="en-AU"/>
        </w:rPr>
        <w:t xml:space="preserve">undergo base pairing to form hairpin loops. </w:t>
      </w:r>
      <w:r w:rsidR="00C67AD3" w:rsidRPr="00091790">
        <w:rPr>
          <w:lang w:val="en-AU"/>
        </w:rPr>
        <w:t>Students</w:t>
      </w:r>
      <w:r w:rsidR="004C028E" w:rsidRPr="00091790">
        <w:rPr>
          <w:lang w:val="en-AU"/>
        </w:rPr>
        <w:t xml:space="preserve"> </w:t>
      </w:r>
      <w:r w:rsidRPr="00091790">
        <w:rPr>
          <w:lang w:val="en-AU"/>
        </w:rPr>
        <w:t xml:space="preserve">should understand that </w:t>
      </w:r>
      <w:r w:rsidR="000E0C05" w:rsidRPr="00091790">
        <w:rPr>
          <w:lang w:val="en-AU"/>
        </w:rPr>
        <w:t xml:space="preserve">when the </w:t>
      </w:r>
      <w:r w:rsidR="00FD2BF7" w:rsidRPr="00091790">
        <w:rPr>
          <w:lang w:val="en-AU"/>
        </w:rPr>
        <w:t xml:space="preserve">levels of tryptophan are high </w:t>
      </w:r>
      <w:r w:rsidR="004C028E" w:rsidRPr="00091790">
        <w:rPr>
          <w:lang w:val="en-AU"/>
        </w:rPr>
        <w:t xml:space="preserve">and the repressor protein is not bound to the </w:t>
      </w:r>
      <w:r w:rsidR="00FD2BF7" w:rsidRPr="00091790">
        <w:rPr>
          <w:lang w:val="en-AU"/>
        </w:rPr>
        <w:t>operator region,</w:t>
      </w:r>
      <w:r w:rsidR="00143381" w:rsidRPr="00091790">
        <w:rPr>
          <w:lang w:val="en-AU"/>
        </w:rPr>
        <w:t xml:space="preserve"> the ribosome does not pause at the two adjacent </w:t>
      </w:r>
      <w:r w:rsidR="00143381" w:rsidRPr="00091790">
        <w:rPr>
          <w:i/>
          <w:lang w:val="en-AU"/>
        </w:rPr>
        <w:t>trp</w:t>
      </w:r>
      <w:r w:rsidR="00143381" w:rsidRPr="00091790">
        <w:rPr>
          <w:lang w:val="en-AU"/>
        </w:rPr>
        <w:t xml:space="preserve"> codons and a </w:t>
      </w:r>
      <w:r w:rsidR="00980C43">
        <w:rPr>
          <w:lang w:val="en-AU"/>
        </w:rPr>
        <w:t xml:space="preserve">(terminator) </w:t>
      </w:r>
      <w:r w:rsidR="00143381" w:rsidRPr="00091790">
        <w:rPr>
          <w:lang w:val="en-AU"/>
        </w:rPr>
        <w:t>hairpin loop</w:t>
      </w:r>
      <w:r w:rsidR="00783363">
        <w:rPr>
          <w:lang w:val="en-AU"/>
        </w:rPr>
        <w:t xml:space="preserve"> (</w:t>
      </w:r>
      <w:r w:rsidR="00A90033">
        <w:rPr>
          <w:lang w:val="en-AU"/>
        </w:rPr>
        <w:t>attenuator hairpin loop)</w:t>
      </w:r>
      <w:r w:rsidR="00143381" w:rsidRPr="00091790">
        <w:rPr>
          <w:lang w:val="en-AU"/>
        </w:rPr>
        <w:t xml:space="preserve"> forms</w:t>
      </w:r>
      <w:r w:rsidR="000F201F">
        <w:rPr>
          <w:lang w:val="en-AU"/>
        </w:rPr>
        <w:t xml:space="preserve">. </w:t>
      </w:r>
      <w:r w:rsidR="00143381" w:rsidRPr="00091790">
        <w:rPr>
          <w:lang w:val="en-AU"/>
        </w:rPr>
        <w:t xml:space="preserve"> </w:t>
      </w:r>
      <w:r w:rsidR="000F201F">
        <w:rPr>
          <w:lang w:val="en-AU"/>
        </w:rPr>
        <w:t>The consequence is that the ribosome detaches from the short (attenuated) mRNA transcript strand</w:t>
      </w:r>
      <w:r w:rsidR="00F224C9">
        <w:rPr>
          <w:lang w:val="en-AU"/>
        </w:rPr>
        <w:t>, transcription stops prematurely and the five structural genes are not expressed</w:t>
      </w:r>
      <w:r w:rsidR="000F201F">
        <w:rPr>
          <w:lang w:val="en-AU"/>
        </w:rPr>
        <w:t xml:space="preserve">. </w:t>
      </w:r>
      <w:r w:rsidR="004C028E" w:rsidRPr="00091790">
        <w:rPr>
          <w:lang w:val="en-AU"/>
        </w:rPr>
        <w:t>Students</w:t>
      </w:r>
      <w:r w:rsidRPr="00091790">
        <w:rPr>
          <w:lang w:val="en-AU"/>
        </w:rPr>
        <w:t xml:space="preserve"> </w:t>
      </w:r>
      <w:r w:rsidR="00140D3F" w:rsidRPr="00091790">
        <w:rPr>
          <w:lang w:val="en-AU"/>
        </w:rPr>
        <w:t xml:space="preserve">do not need to know which specific segments of the leader region are paired </w:t>
      </w:r>
      <w:r w:rsidR="00FD6AFE" w:rsidRPr="00091790">
        <w:rPr>
          <w:lang w:val="en-AU"/>
        </w:rPr>
        <w:t xml:space="preserve">to allow </w:t>
      </w:r>
      <w:r w:rsidR="003F0143" w:rsidRPr="00091790">
        <w:rPr>
          <w:lang w:val="en-AU"/>
        </w:rPr>
        <w:t xml:space="preserve">each </w:t>
      </w:r>
      <w:r w:rsidR="00140D3F" w:rsidRPr="00091790">
        <w:rPr>
          <w:lang w:val="en-AU"/>
        </w:rPr>
        <w:t xml:space="preserve">hairpin </w:t>
      </w:r>
      <w:r w:rsidR="00264CD3" w:rsidRPr="00091790">
        <w:rPr>
          <w:lang w:val="en-AU"/>
        </w:rPr>
        <w:t xml:space="preserve">loop </w:t>
      </w:r>
      <w:r w:rsidR="005A3E8A" w:rsidRPr="00091790">
        <w:rPr>
          <w:lang w:val="en-AU"/>
        </w:rPr>
        <w:t>to form</w:t>
      </w:r>
      <w:r w:rsidR="004C028E" w:rsidRPr="00091790">
        <w:rPr>
          <w:lang w:val="en-AU"/>
        </w:rPr>
        <w:t>.</w:t>
      </w:r>
      <w:r w:rsidR="00140D3F" w:rsidRPr="00091790">
        <w:rPr>
          <w:lang w:val="en-AU"/>
        </w:rPr>
        <w:t xml:space="preserve"> </w:t>
      </w:r>
    </w:p>
    <w:p w14:paraId="1180060D" w14:textId="77777777" w:rsidR="006918BF" w:rsidRPr="00091790" w:rsidRDefault="00CD72A3" w:rsidP="00E964BA">
      <w:pPr>
        <w:pStyle w:val="VCAAHeading3"/>
      </w:pPr>
      <w:r w:rsidRPr="00091790">
        <w:t>Are students required to know the chemical structures of any molecules in Unit 3?</w:t>
      </w:r>
    </w:p>
    <w:p w14:paraId="461A0193" w14:textId="443277A3" w:rsidR="00F224C9" w:rsidRDefault="00CD72A3" w:rsidP="006A4298">
      <w:pPr>
        <w:pStyle w:val="VCAAbody"/>
        <w:rPr>
          <w:lang w:val="en-AU"/>
        </w:rPr>
      </w:pPr>
      <w:r w:rsidRPr="00091790">
        <w:rPr>
          <w:lang w:val="en-AU"/>
        </w:rPr>
        <w:t>Some basic structural information is required in order to understand how protein</w:t>
      </w:r>
      <w:r w:rsidR="00140D3F" w:rsidRPr="00091790">
        <w:rPr>
          <w:lang w:val="en-AU"/>
        </w:rPr>
        <w:t xml:space="preserve"> polymers</w:t>
      </w:r>
      <w:r w:rsidRPr="00091790">
        <w:rPr>
          <w:lang w:val="en-AU"/>
        </w:rPr>
        <w:t xml:space="preserve"> are formed from amino acid</w:t>
      </w:r>
      <w:r w:rsidR="00140D3F" w:rsidRPr="00091790">
        <w:rPr>
          <w:lang w:val="en-AU"/>
        </w:rPr>
        <w:t xml:space="preserve"> monomers</w:t>
      </w:r>
      <w:r w:rsidRPr="00091790">
        <w:rPr>
          <w:lang w:val="en-AU"/>
        </w:rPr>
        <w:t xml:space="preserve">. </w:t>
      </w:r>
      <w:r w:rsidR="004866C8" w:rsidRPr="00091790">
        <w:rPr>
          <w:lang w:val="en-AU"/>
        </w:rPr>
        <w:t>Students</w:t>
      </w:r>
      <w:r w:rsidR="00D75452" w:rsidRPr="00091790">
        <w:rPr>
          <w:lang w:val="en-AU"/>
        </w:rPr>
        <w:t xml:space="preserve"> </w:t>
      </w:r>
      <w:r w:rsidR="000D2D15">
        <w:rPr>
          <w:lang w:val="en-AU"/>
        </w:rPr>
        <w:t>are expected to understand and identify</w:t>
      </w:r>
      <w:r w:rsidR="00D75452" w:rsidRPr="00091790">
        <w:rPr>
          <w:lang w:val="en-AU"/>
        </w:rPr>
        <w:t xml:space="preserve"> that all amino acids </w:t>
      </w:r>
      <w:r w:rsidR="00F45642">
        <w:rPr>
          <w:lang w:val="en-AU"/>
        </w:rPr>
        <w:t>feature the same functional groups</w:t>
      </w:r>
      <w:r w:rsidR="008011A1">
        <w:rPr>
          <w:lang w:val="en-AU"/>
        </w:rPr>
        <w:t xml:space="preserve"> </w:t>
      </w:r>
      <w:r w:rsidR="00460B2D">
        <w:rPr>
          <w:lang w:val="en-AU"/>
        </w:rPr>
        <w:t>–</w:t>
      </w:r>
      <w:r w:rsidR="00F45642">
        <w:rPr>
          <w:lang w:val="en-AU"/>
        </w:rPr>
        <w:t xml:space="preserve"> an</w:t>
      </w:r>
      <w:r w:rsidR="00D75452" w:rsidRPr="00091790">
        <w:rPr>
          <w:lang w:val="en-AU"/>
        </w:rPr>
        <w:t xml:space="preserve"> amino</w:t>
      </w:r>
      <w:r w:rsidR="000D2D15">
        <w:rPr>
          <w:lang w:val="en-AU"/>
        </w:rPr>
        <w:t xml:space="preserve"> (amine)</w:t>
      </w:r>
      <w:r w:rsidR="00D75452" w:rsidRPr="00091790">
        <w:rPr>
          <w:lang w:val="en-AU"/>
        </w:rPr>
        <w:t xml:space="preserve"> group and </w:t>
      </w:r>
      <w:r w:rsidR="00F45642">
        <w:rPr>
          <w:lang w:val="en-AU"/>
        </w:rPr>
        <w:t>a</w:t>
      </w:r>
      <w:r w:rsidR="000D2D15">
        <w:rPr>
          <w:lang w:val="en-AU"/>
        </w:rPr>
        <w:t>n acid (carboxylic</w:t>
      </w:r>
      <w:r w:rsidR="00D75452" w:rsidRPr="00091790">
        <w:rPr>
          <w:lang w:val="en-AU"/>
        </w:rPr>
        <w:t xml:space="preserve"> acid</w:t>
      </w:r>
      <w:r w:rsidR="000D2D15">
        <w:rPr>
          <w:lang w:val="en-AU"/>
        </w:rPr>
        <w:t>)</w:t>
      </w:r>
      <w:r w:rsidR="00D75452" w:rsidRPr="00091790">
        <w:rPr>
          <w:lang w:val="en-AU"/>
        </w:rPr>
        <w:t xml:space="preserve"> group</w:t>
      </w:r>
      <w:r w:rsidR="00F45642">
        <w:rPr>
          <w:lang w:val="en-AU"/>
        </w:rPr>
        <w:t>.</w:t>
      </w:r>
      <w:r w:rsidR="00EF43D0">
        <w:rPr>
          <w:lang w:val="en-AU"/>
        </w:rPr>
        <w:t xml:space="preserve"> </w:t>
      </w:r>
      <w:r w:rsidR="00F45642">
        <w:rPr>
          <w:lang w:val="en-AU"/>
        </w:rPr>
        <w:t>Each amino acid also has</w:t>
      </w:r>
      <w:r w:rsidR="00D75452" w:rsidRPr="00091790">
        <w:rPr>
          <w:lang w:val="en-AU"/>
        </w:rPr>
        <w:t xml:space="preserve"> </w:t>
      </w:r>
      <w:r w:rsidR="00134C18" w:rsidRPr="00091790">
        <w:rPr>
          <w:lang w:val="en-AU"/>
        </w:rPr>
        <w:t>a</w:t>
      </w:r>
      <w:r w:rsidR="00A90033">
        <w:rPr>
          <w:lang w:val="en-AU"/>
        </w:rPr>
        <w:t xml:space="preserve"> variable (</w:t>
      </w:r>
      <w:r w:rsidR="00D75452" w:rsidRPr="00091790">
        <w:rPr>
          <w:lang w:val="en-AU"/>
        </w:rPr>
        <w:t>R</w:t>
      </w:r>
      <w:r w:rsidR="00A90033">
        <w:rPr>
          <w:lang w:val="en-AU"/>
        </w:rPr>
        <w:t>)</w:t>
      </w:r>
      <w:r w:rsidR="00D75452" w:rsidRPr="00091790">
        <w:rPr>
          <w:lang w:val="en-AU"/>
        </w:rPr>
        <w:t xml:space="preserve"> group</w:t>
      </w:r>
      <w:r w:rsidR="00134C18" w:rsidRPr="00091790">
        <w:rPr>
          <w:lang w:val="en-AU"/>
        </w:rPr>
        <w:t xml:space="preserve"> that</w:t>
      </w:r>
      <w:r w:rsidR="00D75452" w:rsidRPr="00091790">
        <w:rPr>
          <w:lang w:val="en-AU"/>
        </w:rPr>
        <w:t xml:space="preserve"> varies in its </w:t>
      </w:r>
      <w:r w:rsidR="00F224C9">
        <w:rPr>
          <w:lang w:val="en-AU"/>
        </w:rPr>
        <w:t xml:space="preserve">chemical </w:t>
      </w:r>
      <w:r w:rsidR="00D75452" w:rsidRPr="00091790">
        <w:rPr>
          <w:lang w:val="en-AU"/>
        </w:rPr>
        <w:t xml:space="preserve">composition. </w:t>
      </w:r>
      <w:r w:rsidR="004866C8" w:rsidRPr="00091790">
        <w:rPr>
          <w:lang w:val="en-AU"/>
        </w:rPr>
        <w:t xml:space="preserve">They </w:t>
      </w:r>
      <w:r w:rsidR="00D75452" w:rsidRPr="00091790">
        <w:rPr>
          <w:lang w:val="en-AU"/>
        </w:rPr>
        <w:t xml:space="preserve">should </w:t>
      </w:r>
      <w:r w:rsidR="008B0582" w:rsidRPr="00091790">
        <w:rPr>
          <w:lang w:val="en-AU"/>
        </w:rPr>
        <w:t xml:space="preserve">also </w:t>
      </w:r>
      <w:r w:rsidR="00D75452" w:rsidRPr="00091790">
        <w:rPr>
          <w:lang w:val="en-AU"/>
        </w:rPr>
        <w:t xml:space="preserve">know that the bond formed between amino acid monomers is </w:t>
      </w:r>
      <w:r w:rsidR="008B0582" w:rsidRPr="00091790">
        <w:rPr>
          <w:lang w:val="en-AU"/>
        </w:rPr>
        <w:t xml:space="preserve">called </w:t>
      </w:r>
      <w:r w:rsidR="00D75452" w:rsidRPr="00091790">
        <w:rPr>
          <w:lang w:val="en-AU"/>
        </w:rPr>
        <w:t>a peptide bond</w:t>
      </w:r>
      <w:r w:rsidR="008B0582" w:rsidRPr="00091790">
        <w:rPr>
          <w:lang w:val="en-AU"/>
        </w:rPr>
        <w:t>.</w:t>
      </w:r>
      <w:r w:rsidR="00733303" w:rsidRPr="00091790">
        <w:rPr>
          <w:lang w:val="en-AU"/>
        </w:rPr>
        <w:t xml:space="preserve"> </w:t>
      </w:r>
      <w:r w:rsidR="00F224C9" w:rsidRPr="00091790">
        <w:rPr>
          <w:lang w:val="en-AU"/>
        </w:rPr>
        <w:t xml:space="preserve">Students are not expected to </w:t>
      </w:r>
      <w:r w:rsidR="000D2D15">
        <w:rPr>
          <w:lang w:val="en-AU"/>
        </w:rPr>
        <w:t>draw</w:t>
      </w:r>
      <w:r w:rsidR="00F224C9" w:rsidRPr="00091790">
        <w:rPr>
          <w:lang w:val="en-AU"/>
        </w:rPr>
        <w:t xml:space="preserve"> chemical structures of specific amino acids and they are not expected to understand condensation polymerisation</w:t>
      </w:r>
      <w:r w:rsidR="00F224C9">
        <w:rPr>
          <w:lang w:val="en-AU"/>
        </w:rPr>
        <w:t xml:space="preserve">, nor be able </w:t>
      </w:r>
      <w:r w:rsidR="00F224C9" w:rsidRPr="00091790">
        <w:rPr>
          <w:lang w:val="en-AU"/>
        </w:rPr>
        <w:t>to draw the dipeptide that results from the condensation reaction that occurs when amino acids are joined.</w:t>
      </w:r>
    </w:p>
    <w:p w14:paraId="40F829CD" w14:textId="77777777" w:rsidR="00F224C9" w:rsidRDefault="008011A1" w:rsidP="006A4298">
      <w:pPr>
        <w:pStyle w:val="VCAAbody"/>
        <w:rPr>
          <w:lang w:val="en-AU"/>
        </w:rPr>
      </w:pPr>
      <w:r>
        <w:rPr>
          <w:lang w:val="en-AU"/>
        </w:rPr>
        <w:t>For nucleotides, s</w:t>
      </w:r>
      <w:r w:rsidR="00733303" w:rsidRPr="00091790">
        <w:rPr>
          <w:lang w:val="en-AU"/>
        </w:rPr>
        <w:t xml:space="preserve">tudents should know the arrangement of the three chemical parts of a nucleotide and recognise that the bond between adjacent nucleotides is called a </w:t>
      </w:r>
      <w:r w:rsidR="00733303" w:rsidRPr="00A901C8">
        <w:rPr>
          <w:lang w:val="en-AU"/>
        </w:rPr>
        <w:t>phosphodiester</w:t>
      </w:r>
      <w:r w:rsidR="00733303" w:rsidRPr="00091790">
        <w:rPr>
          <w:lang w:val="en-AU"/>
        </w:rPr>
        <w:t xml:space="preserve"> bond.</w:t>
      </w:r>
      <w:r w:rsidR="008B0582" w:rsidRPr="00091790">
        <w:rPr>
          <w:lang w:val="en-AU"/>
        </w:rPr>
        <w:t xml:space="preserve"> </w:t>
      </w:r>
    </w:p>
    <w:p w14:paraId="7774C8A8" w14:textId="20616B3E" w:rsidR="006918BF" w:rsidRPr="00091790" w:rsidRDefault="00CD72A3" w:rsidP="006A4298">
      <w:pPr>
        <w:pStyle w:val="VCAAbody"/>
        <w:rPr>
          <w:lang w:val="en-AU"/>
        </w:rPr>
      </w:pPr>
      <w:r w:rsidRPr="00091790">
        <w:rPr>
          <w:lang w:val="en-AU"/>
        </w:rPr>
        <w:t xml:space="preserve">Students should </w:t>
      </w:r>
      <w:r w:rsidR="00461A4C" w:rsidRPr="00091790">
        <w:rPr>
          <w:lang w:val="en-AU"/>
        </w:rPr>
        <w:t>know that the polypeptide chain undergoes changes to form functional proteins and</w:t>
      </w:r>
      <w:r w:rsidR="00151382">
        <w:rPr>
          <w:lang w:val="en-AU"/>
        </w:rPr>
        <w:t xml:space="preserve"> they should</w:t>
      </w:r>
      <w:r w:rsidR="00461A4C" w:rsidRPr="00091790">
        <w:rPr>
          <w:lang w:val="en-AU"/>
        </w:rPr>
        <w:t xml:space="preserve"> </w:t>
      </w:r>
      <w:r w:rsidRPr="00091790">
        <w:rPr>
          <w:lang w:val="en-AU"/>
        </w:rPr>
        <w:t xml:space="preserve">be able to </w:t>
      </w:r>
      <w:r w:rsidR="000D2D15">
        <w:rPr>
          <w:lang w:val="en-AU"/>
        </w:rPr>
        <w:t xml:space="preserve">understand the </w:t>
      </w:r>
      <w:r w:rsidRPr="00091790">
        <w:rPr>
          <w:lang w:val="en-AU"/>
        </w:rPr>
        <w:t xml:space="preserve">hierarchical levels of protein structure </w:t>
      </w:r>
      <w:r w:rsidR="000D2D15">
        <w:rPr>
          <w:lang w:val="en-AU"/>
        </w:rPr>
        <w:t>for</w:t>
      </w:r>
      <w:r w:rsidRPr="00091790">
        <w:rPr>
          <w:lang w:val="en-AU"/>
        </w:rPr>
        <w:t xml:space="preserve"> different functional proteins, such as recognising that </w:t>
      </w:r>
      <w:r w:rsidR="00D75452" w:rsidRPr="00091790">
        <w:rPr>
          <w:lang w:val="en-AU"/>
        </w:rPr>
        <w:t>Rubisc</w:t>
      </w:r>
      <w:r w:rsidR="00D75452" w:rsidRPr="00A901C8">
        <w:rPr>
          <w:lang w:val="en-AU"/>
        </w:rPr>
        <w:t>o</w:t>
      </w:r>
      <w:r w:rsidR="00D75452" w:rsidRPr="00091790">
        <w:rPr>
          <w:lang w:val="en-AU"/>
        </w:rPr>
        <w:t xml:space="preserve"> and</w:t>
      </w:r>
      <w:r w:rsidR="006C29EA">
        <w:rPr>
          <w:lang w:val="en-AU"/>
        </w:rPr>
        <w:t xml:space="preserve"> both</w:t>
      </w:r>
      <w:r w:rsidR="00D75452" w:rsidRPr="00091790">
        <w:rPr>
          <w:lang w:val="en-AU"/>
        </w:rPr>
        <w:t xml:space="preserve"> </w:t>
      </w:r>
      <w:r w:rsidRPr="00091790">
        <w:rPr>
          <w:lang w:val="en-AU"/>
        </w:rPr>
        <w:t>DNA</w:t>
      </w:r>
      <w:r w:rsidR="00D75452" w:rsidRPr="00091790">
        <w:rPr>
          <w:lang w:val="en-AU"/>
        </w:rPr>
        <w:t xml:space="preserve"> and RNA</w:t>
      </w:r>
      <w:r w:rsidRPr="00091790">
        <w:rPr>
          <w:lang w:val="en-AU"/>
        </w:rPr>
        <w:t xml:space="preserve"> polymerase</w:t>
      </w:r>
      <w:r w:rsidR="006C29EA">
        <w:rPr>
          <w:lang w:val="en-AU"/>
        </w:rPr>
        <w:t>s</w:t>
      </w:r>
      <w:r w:rsidRPr="00091790">
        <w:rPr>
          <w:lang w:val="en-AU"/>
        </w:rPr>
        <w:t xml:space="preserve"> </w:t>
      </w:r>
      <w:r w:rsidR="004727D6" w:rsidRPr="00091790">
        <w:rPr>
          <w:lang w:val="en-AU"/>
        </w:rPr>
        <w:t xml:space="preserve">are proteins that </w:t>
      </w:r>
      <w:r w:rsidR="00D75452" w:rsidRPr="00091790">
        <w:rPr>
          <w:lang w:val="en-AU"/>
        </w:rPr>
        <w:t xml:space="preserve">have </w:t>
      </w:r>
      <w:r w:rsidRPr="00091790">
        <w:rPr>
          <w:lang w:val="en-AU"/>
        </w:rPr>
        <w:t>a quaternary structure.</w:t>
      </w:r>
    </w:p>
    <w:p w14:paraId="5642CE1D" w14:textId="545BF786" w:rsidR="006918BF" w:rsidRPr="00091790" w:rsidRDefault="00CD72A3" w:rsidP="00E964BA">
      <w:pPr>
        <w:pStyle w:val="VCAAHeading3"/>
      </w:pPr>
      <w:r w:rsidRPr="00091790">
        <w:lastRenderedPageBreak/>
        <w:t>Are students required to know specific types of proteins that make up an organism’s proteome in Unit 3?</w:t>
      </w:r>
    </w:p>
    <w:p w14:paraId="5BEA1CC1" w14:textId="0BD1936D" w:rsidR="006918BF" w:rsidRPr="00091790" w:rsidRDefault="00CD72A3" w:rsidP="006A4298">
      <w:pPr>
        <w:pStyle w:val="VCAAbody"/>
        <w:rPr>
          <w:lang w:val="en-AU"/>
        </w:rPr>
      </w:pPr>
      <w:r w:rsidRPr="00091790">
        <w:rPr>
          <w:lang w:val="en-AU"/>
        </w:rPr>
        <w:t xml:space="preserve">Students should understand that an organism’s proteome consists of </w:t>
      </w:r>
      <w:r w:rsidR="00461A4C" w:rsidRPr="00091790">
        <w:rPr>
          <w:lang w:val="en-AU"/>
        </w:rPr>
        <w:t xml:space="preserve">a large group of diverse </w:t>
      </w:r>
      <w:r w:rsidRPr="00091790">
        <w:rPr>
          <w:lang w:val="en-AU"/>
        </w:rPr>
        <w:t xml:space="preserve">proteins with different </w:t>
      </w:r>
      <w:r w:rsidR="00461A4C" w:rsidRPr="00091790">
        <w:rPr>
          <w:lang w:val="en-AU"/>
        </w:rPr>
        <w:t xml:space="preserve">structures and </w:t>
      </w:r>
      <w:r w:rsidRPr="00091790">
        <w:rPr>
          <w:lang w:val="en-AU"/>
        </w:rPr>
        <w:t xml:space="preserve">functions. They do not need to be able to specifically identify protein </w:t>
      </w:r>
      <w:r w:rsidR="00F37F7B">
        <w:rPr>
          <w:lang w:val="en-AU"/>
        </w:rPr>
        <w:t>classes (i</w:t>
      </w:r>
      <w:r w:rsidR="00F12744">
        <w:rPr>
          <w:lang w:val="en-AU"/>
        </w:rPr>
        <w:t>.</w:t>
      </w:r>
      <w:r w:rsidR="00F37F7B">
        <w:rPr>
          <w:lang w:val="en-AU"/>
        </w:rPr>
        <w:t>e.</w:t>
      </w:r>
      <w:r w:rsidRPr="00091790">
        <w:rPr>
          <w:lang w:val="en-AU"/>
        </w:rPr>
        <w:t xml:space="preserve"> fibrous or globular proteins</w:t>
      </w:r>
      <w:r w:rsidR="00F37F7B">
        <w:rPr>
          <w:lang w:val="en-AU"/>
        </w:rPr>
        <w:t>).</w:t>
      </w:r>
      <w:r w:rsidR="007E3C30">
        <w:rPr>
          <w:lang w:val="en-AU"/>
        </w:rPr>
        <w:t xml:space="preserve"> </w:t>
      </w:r>
      <w:r w:rsidR="00F37F7B">
        <w:rPr>
          <w:lang w:val="en-AU"/>
        </w:rPr>
        <w:t>H</w:t>
      </w:r>
      <w:r w:rsidRPr="00091790">
        <w:rPr>
          <w:lang w:val="en-AU"/>
        </w:rPr>
        <w:t xml:space="preserve">owever, they should be able to identify the functions of specific </w:t>
      </w:r>
      <w:r w:rsidR="00F51C14" w:rsidRPr="00091790">
        <w:rPr>
          <w:lang w:val="en-AU"/>
        </w:rPr>
        <w:t xml:space="preserve">types of </w:t>
      </w:r>
      <w:r w:rsidRPr="00091790">
        <w:rPr>
          <w:lang w:val="en-AU"/>
        </w:rPr>
        <w:t>proteins</w:t>
      </w:r>
      <w:r w:rsidR="00140D3F" w:rsidRPr="00091790">
        <w:rPr>
          <w:lang w:val="en-AU"/>
        </w:rPr>
        <w:t xml:space="preserve"> that are included in the </w:t>
      </w:r>
      <w:r w:rsidR="0002172A" w:rsidRPr="00091790">
        <w:rPr>
          <w:lang w:val="en-AU"/>
        </w:rPr>
        <w:t>s</w:t>
      </w:r>
      <w:r w:rsidR="00140D3F" w:rsidRPr="00091790">
        <w:rPr>
          <w:lang w:val="en-AU"/>
        </w:rPr>
        <w:t xml:space="preserve">tudy </w:t>
      </w:r>
      <w:r w:rsidR="0002172A" w:rsidRPr="00091790">
        <w:rPr>
          <w:lang w:val="en-AU"/>
        </w:rPr>
        <w:t>d</w:t>
      </w:r>
      <w:r w:rsidR="00140D3F" w:rsidRPr="00091790">
        <w:rPr>
          <w:lang w:val="en-AU"/>
        </w:rPr>
        <w:t>esign</w:t>
      </w:r>
      <w:r w:rsidRPr="00091790">
        <w:rPr>
          <w:lang w:val="en-AU"/>
        </w:rPr>
        <w:t>, such as enzymes and antibodies</w:t>
      </w:r>
      <w:r w:rsidR="00A90033">
        <w:rPr>
          <w:lang w:val="en-AU"/>
        </w:rPr>
        <w:t>.</w:t>
      </w:r>
      <w:r w:rsidR="00121A9A" w:rsidRPr="00091790">
        <w:rPr>
          <w:lang w:val="en-AU"/>
        </w:rPr>
        <w:t xml:space="preserve"> </w:t>
      </w:r>
      <w:r w:rsidR="00FF058B">
        <w:rPr>
          <w:lang w:val="en-AU"/>
        </w:rPr>
        <w:t xml:space="preserve">or </w:t>
      </w:r>
    </w:p>
    <w:p w14:paraId="3F5DF95F" w14:textId="77777777" w:rsidR="006918BF" w:rsidRPr="00091790" w:rsidRDefault="00CD72A3" w:rsidP="00E964BA">
      <w:pPr>
        <w:pStyle w:val="VCAAHeading3"/>
      </w:pPr>
      <w:r w:rsidRPr="00091790">
        <w:t>Do students need to know about exocytosis as part of the export of proteins from a cell via the protein secretory pathway in Unit 3?</w:t>
      </w:r>
    </w:p>
    <w:p w14:paraId="13348283" w14:textId="046686C4" w:rsidR="006918BF" w:rsidRPr="00091790" w:rsidRDefault="00CD72A3" w:rsidP="006A4298">
      <w:pPr>
        <w:pStyle w:val="VCAAbody"/>
        <w:rPr>
          <w:lang w:val="en-AU"/>
        </w:rPr>
      </w:pPr>
      <w:r w:rsidRPr="00091790">
        <w:rPr>
          <w:lang w:val="en-AU"/>
        </w:rPr>
        <w:t xml:space="preserve">Yes, students should understand that exocytosis is the process that enables </w:t>
      </w:r>
      <w:r w:rsidR="00AE73C1" w:rsidRPr="00091790">
        <w:rPr>
          <w:lang w:val="en-AU"/>
        </w:rPr>
        <w:t xml:space="preserve">the secretion </w:t>
      </w:r>
      <w:r w:rsidRPr="00091790">
        <w:rPr>
          <w:lang w:val="en-AU"/>
        </w:rPr>
        <w:t>of proteins</w:t>
      </w:r>
      <w:r w:rsidR="009A26C2">
        <w:rPr>
          <w:lang w:val="en-AU"/>
        </w:rPr>
        <w:t xml:space="preserve">. These proteins are </w:t>
      </w:r>
      <w:r w:rsidR="00A90033">
        <w:rPr>
          <w:lang w:val="en-AU"/>
        </w:rPr>
        <w:t xml:space="preserve">modified and </w:t>
      </w:r>
      <w:r w:rsidR="009A26C2">
        <w:rPr>
          <w:lang w:val="en-AU"/>
        </w:rPr>
        <w:t xml:space="preserve">packaged in the </w:t>
      </w:r>
      <w:r w:rsidR="00A90033">
        <w:rPr>
          <w:lang w:val="en-AU"/>
        </w:rPr>
        <w:t>G</w:t>
      </w:r>
      <w:r w:rsidR="009A26C2">
        <w:rPr>
          <w:lang w:val="en-AU"/>
        </w:rPr>
        <w:t xml:space="preserve">olgi </w:t>
      </w:r>
      <w:r w:rsidR="001848F6">
        <w:rPr>
          <w:lang w:val="en-AU"/>
        </w:rPr>
        <w:t>a</w:t>
      </w:r>
      <w:r w:rsidR="009A26C2">
        <w:rPr>
          <w:lang w:val="en-AU"/>
        </w:rPr>
        <w:t>pparatus into intracellular membrane</w:t>
      </w:r>
      <w:r w:rsidR="00A90033">
        <w:rPr>
          <w:lang w:val="en-AU"/>
        </w:rPr>
        <w:t>s</w:t>
      </w:r>
      <w:r w:rsidR="009A26C2">
        <w:rPr>
          <w:lang w:val="en-AU"/>
        </w:rPr>
        <w:t xml:space="preserve"> that bud off as vesicles that fuse with the plasma membrane and leave the cell as the final step in the protein secretory pathway. </w:t>
      </w:r>
      <w:r w:rsidRPr="00091790">
        <w:rPr>
          <w:lang w:val="en-AU"/>
        </w:rPr>
        <w:t>The</w:t>
      </w:r>
      <w:r w:rsidR="00F51C14" w:rsidRPr="00091790">
        <w:rPr>
          <w:lang w:val="en-AU"/>
        </w:rPr>
        <w:t>y</w:t>
      </w:r>
      <w:r w:rsidRPr="00091790">
        <w:rPr>
          <w:lang w:val="en-AU"/>
        </w:rPr>
        <w:t xml:space="preserve"> do not need to understand the fluid mosaic model in relation to the plasma membrane, </w:t>
      </w:r>
      <w:r w:rsidR="00F92F0C">
        <w:rPr>
          <w:lang w:val="en-AU"/>
        </w:rPr>
        <w:t>n</w:t>
      </w:r>
      <w:r w:rsidRPr="00091790">
        <w:rPr>
          <w:lang w:val="en-AU"/>
        </w:rPr>
        <w:t>or that exocytosis is a form of active transport that requires energy</w:t>
      </w:r>
      <w:r w:rsidR="00F37F7B">
        <w:rPr>
          <w:lang w:val="en-AU"/>
        </w:rPr>
        <w:t xml:space="preserve">. </w:t>
      </w:r>
    </w:p>
    <w:p w14:paraId="607F9CA0" w14:textId="35D8BD96" w:rsidR="00121A9A" w:rsidRPr="00091790" w:rsidRDefault="00121A9A" w:rsidP="00E964BA">
      <w:pPr>
        <w:pStyle w:val="VCAAHeading3"/>
      </w:pPr>
      <w:r w:rsidRPr="00091790">
        <w:t xml:space="preserve">Are students expected to know specific </w:t>
      </w:r>
      <w:r w:rsidR="004B3B02" w:rsidRPr="00091790">
        <w:t>processes</w:t>
      </w:r>
      <w:r w:rsidRPr="00091790">
        <w:t xml:space="preserve"> involved in</w:t>
      </w:r>
      <w:r w:rsidR="004B3B02" w:rsidRPr="00091790">
        <w:t xml:space="preserve"> </w:t>
      </w:r>
      <w:r w:rsidRPr="00091790">
        <w:t>DNA profiling</w:t>
      </w:r>
      <w:r w:rsidR="006722AD">
        <w:t xml:space="preserve"> in Unit 3</w:t>
      </w:r>
      <w:r w:rsidRPr="00091790">
        <w:t>?</w:t>
      </w:r>
    </w:p>
    <w:p w14:paraId="1AA89971" w14:textId="1114CB95" w:rsidR="00121A9A" w:rsidRPr="00091790" w:rsidRDefault="00FD2BF7" w:rsidP="006A4298">
      <w:pPr>
        <w:pStyle w:val="VCAAbody"/>
        <w:rPr>
          <w:lang w:val="en-AU"/>
        </w:rPr>
      </w:pPr>
      <w:r w:rsidRPr="00091790">
        <w:rPr>
          <w:lang w:val="en-AU"/>
        </w:rPr>
        <w:t>S</w:t>
      </w:r>
      <w:r w:rsidR="00121A9A" w:rsidRPr="00091790">
        <w:rPr>
          <w:lang w:val="en-AU"/>
        </w:rPr>
        <w:t>tudents should be able to apply their understanding of the amplification of DNA using</w:t>
      </w:r>
      <w:r w:rsidR="00D21FBD">
        <w:rPr>
          <w:lang w:val="en-AU"/>
        </w:rPr>
        <w:t xml:space="preserve"> </w:t>
      </w:r>
      <w:r w:rsidR="00D21FBD" w:rsidRPr="00D21FBD">
        <w:t>polymerase chain reaction</w:t>
      </w:r>
      <w:r w:rsidR="00121A9A" w:rsidRPr="00091790">
        <w:rPr>
          <w:lang w:val="en-AU"/>
        </w:rPr>
        <w:t xml:space="preserve"> </w:t>
      </w:r>
      <w:r w:rsidR="00D21FBD">
        <w:rPr>
          <w:lang w:val="en-AU"/>
        </w:rPr>
        <w:t>(</w:t>
      </w:r>
      <w:r w:rsidR="00121A9A" w:rsidRPr="00091790">
        <w:rPr>
          <w:lang w:val="en-AU"/>
        </w:rPr>
        <w:t>PCR</w:t>
      </w:r>
      <w:r w:rsidR="00D21FBD">
        <w:rPr>
          <w:lang w:val="en-AU"/>
        </w:rPr>
        <w:t>)</w:t>
      </w:r>
      <w:r w:rsidR="00121A9A" w:rsidRPr="00091790">
        <w:rPr>
          <w:lang w:val="en-AU"/>
        </w:rPr>
        <w:t xml:space="preserve"> and the use of gel electrophoresis in sorting DNA fragments </w:t>
      </w:r>
      <w:r w:rsidR="00E2330E" w:rsidRPr="00091790">
        <w:rPr>
          <w:lang w:val="en-AU"/>
        </w:rPr>
        <w:t>for</w:t>
      </w:r>
      <w:r w:rsidR="00121A9A" w:rsidRPr="00091790">
        <w:rPr>
          <w:lang w:val="en-AU"/>
        </w:rPr>
        <w:t xml:space="preserve"> DNA profiling. They should also understand that DNA profiling involves the use of short tandem repeats (STRs)</w:t>
      </w:r>
      <w:r w:rsidR="004B3B02" w:rsidRPr="00091790">
        <w:rPr>
          <w:lang w:val="en-AU"/>
        </w:rPr>
        <w:t>.</w:t>
      </w:r>
      <w:r w:rsidR="004E286A" w:rsidRPr="00091790">
        <w:rPr>
          <w:lang w:val="en-AU"/>
        </w:rPr>
        <w:t xml:space="preserve"> Students do not need to </w:t>
      </w:r>
      <w:r w:rsidR="00E2330E" w:rsidRPr="00091790">
        <w:rPr>
          <w:lang w:val="en-AU"/>
        </w:rPr>
        <w:t>recall</w:t>
      </w:r>
      <w:r w:rsidR="004E286A" w:rsidRPr="00091790">
        <w:rPr>
          <w:lang w:val="en-AU"/>
        </w:rPr>
        <w:t xml:space="preserve"> knowledge of other processes involved in DNA profiling.</w:t>
      </w:r>
    </w:p>
    <w:p w14:paraId="51134C6E" w14:textId="1E919601" w:rsidR="009E2099" w:rsidRPr="00091790" w:rsidRDefault="009E2099" w:rsidP="00E964BA">
      <w:pPr>
        <w:pStyle w:val="VCAAHeading3"/>
      </w:pPr>
      <w:r w:rsidRPr="00091790">
        <w:t>Is the production of human insulin the only example of recombinant plasmids that students need to know</w:t>
      </w:r>
      <w:r w:rsidR="006722AD">
        <w:t xml:space="preserve"> in Unit 3</w:t>
      </w:r>
      <w:r w:rsidRPr="00091790">
        <w:t>?</w:t>
      </w:r>
    </w:p>
    <w:p w14:paraId="6C6803A1" w14:textId="6C4CBC08" w:rsidR="009E2099" w:rsidRPr="00091790" w:rsidRDefault="009E2099" w:rsidP="006A4298">
      <w:pPr>
        <w:pStyle w:val="VCAAbody"/>
        <w:rPr>
          <w:lang w:val="en-AU"/>
        </w:rPr>
      </w:pPr>
      <w:r w:rsidRPr="00091790">
        <w:rPr>
          <w:lang w:val="en-AU"/>
        </w:rPr>
        <w:t xml:space="preserve">The production of human insulin is the specific example that teachers should use to demonstrate the use of recombinant plasmids as vectors to transform bacterial cells. Students should also be able to apply their understanding of </w:t>
      </w:r>
      <w:r w:rsidR="004024E0">
        <w:rPr>
          <w:lang w:val="en-AU"/>
        </w:rPr>
        <w:t xml:space="preserve">how </w:t>
      </w:r>
      <w:r w:rsidRPr="00091790">
        <w:rPr>
          <w:lang w:val="en-AU"/>
        </w:rPr>
        <w:t>recombinant plasmids</w:t>
      </w:r>
      <w:r w:rsidR="004024E0">
        <w:rPr>
          <w:lang w:val="en-AU"/>
        </w:rPr>
        <w:t xml:space="preserve"> are made and what they can be used for</w:t>
      </w:r>
      <w:r w:rsidRPr="00091790">
        <w:rPr>
          <w:lang w:val="en-AU"/>
        </w:rPr>
        <w:t xml:space="preserve"> to other areas of the </w:t>
      </w:r>
      <w:r w:rsidR="0002172A" w:rsidRPr="00091790">
        <w:rPr>
          <w:lang w:val="en-AU"/>
        </w:rPr>
        <w:t>s</w:t>
      </w:r>
      <w:r w:rsidRPr="00091790">
        <w:rPr>
          <w:lang w:val="en-AU"/>
        </w:rPr>
        <w:t xml:space="preserve">tudy </w:t>
      </w:r>
      <w:r w:rsidR="0002172A" w:rsidRPr="00091790">
        <w:rPr>
          <w:lang w:val="en-AU"/>
        </w:rPr>
        <w:t>d</w:t>
      </w:r>
      <w:r w:rsidRPr="00091790">
        <w:rPr>
          <w:lang w:val="en-AU"/>
        </w:rPr>
        <w:t xml:space="preserve">esign, such as the </w:t>
      </w:r>
      <w:r w:rsidR="004866C8" w:rsidRPr="00091790">
        <w:rPr>
          <w:lang w:val="en-AU"/>
        </w:rPr>
        <w:t xml:space="preserve">production </w:t>
      </w:r>
      <w:r w:rsidRPr="00091790">
        <w:rPr>
          <w:lang w:val="en-AU"/>
        </w:rPr>
        <w:t>of genetically modified organisms.</w:t>
      </w:r>
    </w:p>
    <w:p w14:paraId="6D60385D" w14:textId="77777777" w:rsidR="006918BF" w:rsidRPr="00091790" w:rsidRDefault="00CD72A3" w:rsidP="00E964BA">
      <w:pPr>
        <w:pStyle w:val="VCAAHeading3"/>
      </w:pPr>
      <w:r w:rsidRPr="00091790">
        <w:t xml:space="preserve">To what depth do students need to understand the </w:t>
      </w:r>
      <w:r w:rsidR="00126AD7" w:rsidRPr="00091790">
        <w:t>methods</w:t>
      </w:r>
      <w:r w:rsidR="00E31840" w:rsidRPr="00091790">
        <w:t xml:space="preserve"> involved in the </w:t>
      </w:r>
      <w:r w:rsidRPr="00091790">
        <w:t>production of human insulin in Unit 3?</w:t>
      </w:r>
    </w:p>
    <w:p w14:paraId="1F5F31D0" w14:textId="1D17268C" w:rsidR="006918BF" w:rsidRPr="00091790" w:rsidRDefault="00CD72A3" w:rsidP="006A4298">
      <w:pPr>
        <w:pStyle w:val="VCAAbody"/>
        <w:rPr>
          <w:lang w:val="en-AU"/>
        </w:rPr>
      </w:pPr>
      <w:r w:rsidRPr="00091790">
        <w:rPr>
          <w:lang w:val="en-AU"/>
        </w:rPr>
        <w:t xml:space="preserve">Students should understand that one of the main methods for the commercial production of human insulin involves </w:t>
      </w:r>
      <w:r w:rsidR="00AE73C1" w:rsidRPr="00091790">
        <w:rPr>
          <w:lang w:val="en-AU"/>
        </w:rPr>
        <w:t>the</w:t>
      </w:r>
      <w:r w:rsidR="001D0810" w:rsidRPr="00091790">
        <w:rPr>
          <w:lang w:val="en-AU"/>
        </w:rPr>
        <w:t xml:space="preserve"> insertion of</w:t>
      </w:r>
      <w:r w:rsidR="00AE73C1" w:rsidRPr="00091790">
        <w:rPr>
          <w:lang w:val="en-AU"/>
        </w:rPr>
        <w:t xml:space="preserve"> </w:t>
      </w:r>
      <w:r w:rsidRPr="00091790">
        <w:rPr>
          <w:lang w:val="en-AU"/>
        </w:rPr>
        <w:t>genes for two different insulin polypeptides in</w:t>
      </w:r>
      <w:r w:rsidR="001D0810" w:rsidRPr="00091790">
        <w:rPr>
          <w:lang w:val="en-AU"/>
        </w:rPr>
        <w:t>to</w:t>
      </w:r>
      <w:r w:rsidR="001E4175" w:rsidRPr="00091790">
        <w:rPr>
          <w:lang w:val="en-AU"/>
        </w:rPr>
        <w:t xml:space="preserve"> </w:t>
      </w:r>
      <w:r w:rsidRPr="00091790">
        <w:rPr>
          <w:lang w:val="en-AU"/>
        </w:rPr>
        <w:t xml:space="preserve">two different plasmids in two separate </w:t>
      </w:r>
      <w:r w:rsidR="001D0810" w:rsidRPr="00091790">
        <w:rPr>
          <w:lang w:val="en-AU"/>
        </w:rPr>
        <w:t>bacteria</w:t>
      </w:r>
      <w:r w:rsidR="00AE73C1" w:rsidRPr="00091790">
        <w:rPr>
          <w:lang w:val="en-AU"/>
        </w:rPr>
        <w:t xml:space="preserve">. </w:t>
      </w:r>
      <w:r w:rsidR="001D0810" w:rsidRPr="00091790">
        <w:rPr>
          <w:lang w:val="en-AU"/>
        </w:rPr>
        <w:t>The insulin genes are inserted next to</w:t>
      </w:r>
      <w:r w:rsidR="00A90033">
        <w:rPr>
          <w:lang w:val="en-AU"/>
        </w:rPr>
        <w:t>, or within,</w:t>
      </w:r>
      <w:r w:rsidR="001D0810" w:rsidRPr="00091790">
        <w:rPr>
          <w:lang w:val="en-AU"/>
        </w:rPr>
        <w:t xml:space="preserve"> a gene </w:t>
      </w:r>
      <w:r w:rsidR="00D117D5">
        <w:rPr>
          <w:lang w:val="en-AU"/>
        </w:rPr>
        <w:t xml:space="preserve">coding </w:t>
      </w:r>
      <w:r w:rsidR="001D0810" w:rsidRPr="00091790">
        <w:rPr>
          <w:lang w:val="en-AU"/>
        </w:rPr>
        <w:t>for β-galactosidase protein</w:t>
      </w:r>
      <w:r w:rsidR="00F92F0C">
        <w:rPr>
          <w:lang w:val="en-AU"/>
        </w:rPr>
        <w:t>,</w:t>
      </w:r>
      <w:r w:rsidR="001D0810" w:rsidRPr="00091790">
        <w:rPr>
          <w:lang w:val="en-AU"/>
        </w:rPr>
        <w:t xml:space="preserve"> which allows for</w:t>
      </w:r>
      <w:r w:rsidR="00AF3A0C">
        <w:rPr>
          <w:lang w:val="en-AU"/>
        </w:rPr>
        <w:t xml:space="preserve"> detection of successful gene insertion. Expression of each gene from the two bacteria allows</w:t>
      </w:r>
      <w:r w:rsidR="001D0810" w:rsidRPr="00091790">
        <w:rPr>
          <w:lang w:val="en-AU"/>
        </w:rPr>
        <w:t xml:space="preserve"> a functional fusion protein to be produced. </w:t>
      </w:r>
      <w:r w:rsidR="00AE73C1" w:rsidRPr="00091790">
        <w:rPr>
          <w:lang w:val="en-AU"/>
        </w:rPr>
        <w:t>Students should understand</w:t>
      </w:r>
      <w:r w:rsidRPr="00091790">
        <w:rPr>
          <w:lang w:val="en-AU"/>
        </w:rPr>
        <w:t xml:space="preserve"> that </w:t>
      </w:r>
      <w:r w:rsidRPr="00A901C8">
        <w:rPr>
          <w:lang w:val="en-AU"/>
        </w:rPr>
        <w:t>introns</w:t>
      </w:r>
      <w:r w:rsidRPr="00091790">
        <w:rPr>
          <w:lang w:val="en-AU"/>
        </w:rPr>
        <w:t xml:space="preserve"> need to be removed prior to inserting the relevant insulin gene. Once the</w:t>
      </w:r>
      <w:r w:rsidR="00AE73C1" w:rsidRPr="00091790">
        <w:rPr>
          <w:lang w:val="en-AU"/>
        </w:rPr>
        <w:t xml:space="preserve"> genes are expressed and the</w:t>
      </w:r>
      <w:r w:rsidRPr="00091790">
        <w:rPr>
          <w:lang w:val="en-AU"/>
        </w:rPr>
        <w:t xml:space="preserve"> fusion proteins are produced by each </w:t>
      </w:r>
      <w:r w:rsidR="00AE73C1" w:rsidRPr="00091790">
        <w:rPr>
          <w:lang w:val="en-AU"/>
        </w:rPr>
        <w:t>bacteria</w:t>
      </w:r>
      <w:r w:rsidRPr="00091790">
        <w:rPr>
          <w:lang w:val="en-AU"/>
        </w:rPr>
        <w:t xml:space="preserve">, these fusion proteins are then purified, </w:t>
      </w:r>
      <w:r w:rsidR="00B41F7A" w:rsidRPr="00091790">
        <w:rPr>
          <w:lang w:val="en-AU"/>
        </w:rPr>
        <w:t xml:space="preserve">and </w:t>
      </w:r>
      <w:r w:rsidRPr="00091790">
        <w:rPr>
          <w:lang w:val="en-AU"/>
        </w:rPr>
        <w:t>the insulin polype</w:t>
      </w:r>
      <w:r w:rsidR="00004130" w:rsidRPr="00091790">
        <w:rPr>
          <w:lang w:val="en-AU"/>
        </w:rPr>
        <w:t>p</w:t>
      </w:r>
      <w:r w:rsidRPr="00091790">
        <w:rPr>
          <w:lang w:val="en-AU"/>
        </w:rPr>
        <w:t>tides are removed and then combined together to produce functional insulin.</w:t>
      </w:r>
      <w:r w:rsidR="005D5D34" w:rsidRPr="00091790">
        <w:rPr>
          <w:lang w:val="en-AU"/>
        </w:rPr>
        <w:t xml:space="preserve"> </w:t>
      </w:r>
      <w:r w:rsidR="00F20AC2">
        <w:rPr>
          <w:lang w:val="en-AU"/>
        </w:rPr>
        <w:t xml:space="preserve">Students are not required to understand the mechanisms by which the </w:t>
      </w:r>
      <w:r w:rsidR="00F20AC2" w:rsidRPr="00091790">
        <w:rPr>
          <w:lang w:val="en-AU"/>
        </w:rPr>
        <w:t>β-galactosidase protein</w:t>
      </w:r>
      <w:r w:rsidR="00F20AC2">
        <w:rPr>
          <w:lang w:val="en-AU"/>
        </w:rPr>
        <w:t xml:space="preserve"> determines successful insertion of an insulin gene.</w:t>
      </w:r>
    </w:p>
    <w:p w14:paraId="2206ACF1" w14:textId="77777777" w:rsidR="006918BF" w:rsidRPr="00091790" w:rsidRDefault="00CD72A3" w:rsidP="00E964BA">
      <w:pPr>
        <w:pStyle w:val="VCAAHeading3"/>
      </w:pPr>
      <w:r w:rsidRPr="00091790">
        <w:t>To what depth do students need to understand the use of genetically modified and transgenic organisms in Unit 3?</w:t>
      </w:r>
    </w:p>
    <w:p w14:paraId="75254BC0" w14:textId="4CDBCB85" w:rsidR="006918BF" w:rsidRPr="00091790" w:rsidRDefault="00CD72A3" w:rsidP="006A4298">
      <w:pPr>
        <w:pStyle w:val="VCAAbody"/>
        <w:rPr>
          <w:lang w:val="en-AU"/>
        </w:rPr>
      </w:pPr>
      <w:r w:rsidRPr="00091790">
        <w:rPr>
          <w:lang w:val="en-AU"/>
        </w:rPr>
        <w:t xml:space="preserve">Students should recognise that the </w:t>
      </w:r>
      <w:r w:rsidR="00FD2BF7" w:rsidRPr="00091790">
        <w:rPr>
          <w:lang w:val="en-AU"/>
        </w:rPr>
        <w:t xml:space="preserve">production </w:t>
      </w:r>
      <w:r w:rsidRPr="00091790">
        <w:rPr>
          <w:lang w:val="en-AU"/>
        </w:rPr>
        <w:t xml:space="preserve">of genetically modified organisms may involve the use of recombinant DNA technologies and </w:t>
      </w:r>
      <w:r w:rsidR="00AF3A0C">
        <w:rPr>
          <w:lang w:val="en-AU"/>
        </w:rPr>
        <w:t xml:space="preserve">they should </w:t>
      </w:r>
      <w:r w:rsidRPr="00091790">
        <w:rPr>
          <w:lang w:val="en-AU"/>
        </w:rPr>
        <w:t xml:space="preserve">understand the differences between genetically modified and transgenic organisms. Students should also consider the use of </w:t>
      </w:r>
      <w:r w:rsidR="001D0810" w:rsidRPr="00091790">
        <w:rPr>
          <w:lang w:val="en-AU"/>
        </w:rPr>
        <w:t xml:space="preserve">such </w:t>
      </w:r>
      <w:r w:rsidRPr="00091790">
        <w:rPr>
          <w:lang w:val="en-AU"/>
        </w:rPr>
        <w:t>organisms for specific applications in agriculture</w:t>
      </w:r>
      <w:r w:rsidR="00B41F7A" w:rsidRPr="00091790">
        <w:rPr>
          <w:lang w:val="en-AU"/>
        </w:rPr>
        <w:t>,</w:t>
      </w:r>
      <w:r w:rsidRPr="00091790">
        <w:rPr>
          <w:lang w:val="en-AU"/>
        </w:rPr>
        <w:t xml:space="preserve"> </w:t>
      </w:r>
      <w:r w:rsidR="001D0810" w:rsidRPr="00091790">
        <w:rPr>
          <w:lang w:val="en-AU"/>
        </w:rPr>
        <w:t>including</w:t>
      </w:r>
      <w:r w:rsidR="00D21FBD">
        <w:rPr>
          <w:lang w:val="en-AU"/>
        </w:rPr>
        <w:t xml:space="preserve"> applications that</w:t>
      </w:r>
      <w:r w:rsidR="001D0810" w:rsidRPr="00091790">
        <w:rPr>
          <w:lang w:val="en-AU"/>
        </w:rPr>
        <w:t xml:space="preserve"> increase</w:t>
      </w:r>
      <w:r w:rsidRPr="00091790">
        <w:rPr>
          <w:lang w:val="en-AU"/>
        </w:rPr>
        <w:t xml:space="preserve"> crop </w:t>
      </w:r>
      <w:r w:rsidR="001D0810" w:rsidRPr="00091790">
        <w:rPr>
          <w:lang w:val="en-AU"/>
        </w:rPr>
        <w:t xml:space="preserve">yield </w:t>
      </w:r>
      <w:r w:rsidRPr="00091790">
        <w:rPr>
          <w:lang w:val="en-AU"/>
        </w:rPr>
        <w:t xml:space="preserve">and </w:t>
      </w:r>
      <w:r w:rsidR="001D0810" w:rsidRPr="00091790">
        <w:rPr>
          <w:lang w:val="en-AU"/>
        </w:rPr>
        <w:t>disease resistance</w:t>
      </w:r>
      <w:r w:rsidRPr="00091790">
        <w:rPr>
          <w:lang w:val="en-AU"/>
        </w:rPr>
        <w:t>.</w:t>
      </w:r>
      <w:r w:rsidR="0001604C" w:rsidRPr="00091790">
        <w:rPr>
          <w:lang w:val="en-AU"/>
        </w:rPr>
        <w:t xml:space="preserve"> Students should also expect to apply their understanding</w:t>
      </w:r>
      <w:r w:rsidR="00C16266">
        <w:rPr>
          <w:lang w:val="en-AU"/>
        </w:rPr>
        <w:t xml:space="preserve"> of</w:t>
      </w:r>
      <w:r w:rsidR="0001604C" w:rsidRPr="00091790">
        <w:rPr>
          <w:lang w:val="en-AU"/>
        </w:rPr>
        <w:t xml:space="preserve"> </w:t>
      </w:r>
      <w:r w:rsidR="00B14F87" w:rsidRPr="00091790">
        <w:rPr>
          <w:lang w:val="en-AU"/>
        </w:rPr>
        <w:t xml:space="preserve">genetically modified organisms </w:t>
      </w:r>
      <w:r w:rsidR="00B14F87">
        <w:rPr>
          <w:lang w:val="en-AU"/>
        </w:rPr>
        <w:t>to</w:t>
      </w:r>
      <w:r w:rsidR="0001604C" w:rsidRPr="00091790">
        <w:rPr>
          <w:lang w:val="en-AU"/>
        </w:rPr>
        <w:t xml:space="preserve"> other areas of the </w:t>
      </w:r>
      <w:r w:rsidR="0002172A" w:rsidRPr="00091790">
        <w:rPr>
          <w:lang w:val="en-AU"/>
        </w:rPr>
        <w:t>s</w:t>
      </w:r>
      <w:r w:rsidR="0001604C" w:rsidRPr="00091790">
        <w:rPr>
          <w:lang w:val="en-AU"/>
        </w:rPr>
        <w:t xml:space="preserve">tudy </w:t>
      </w:r>
      <w:r w:rsidR="0002172A" w:rsidRPr="00091790">
        <w:rPr>
          <w:lang w:val="en-AU"/>
        </w:rPr>
        <w:t>d</w:t>
      </w:r>
      <w:r w:rsidR="0001604C" w:rsidRPr="00091790">
        <w:rPr>
          <w:lang w:val="en-AU"/>
        </w:rPr>
        <w:t>esign, such as the use of CRISPR-Cas9 to edit an organism’s genom</w:t>
      </w:r>
      <w:r w:rsidR="001D0810" w:rsidRPr="00091790">
        <w:rPr>
          <w:lang w:val="en-AU"/>
        </w:rPr>
        <w:t>e. S</w:t>
      </w:r>
      <w:r w:rsidR="0001604C" w:rsidRPr="00091790">
        <w:rPr>
          <w:lang w:val="en-AU"/>
        </w:rPr>
        <w:t xml:space="preserve">tudents do not need to know specific processes </w:t>
      </w:r>
      <w:r w:rsidR="004D615C" w:rsidRPr="00091790">
        <w:rPr>
          <w:lang w:val="en-AU"/>
        </w:rPr>
        <w:t>of</w:t>
      </w:r>
      <w:r w:rsidR="0001604C" w:rsidRPr="00091790">
        <w:rPr>
          <w:lang w:val="en-AU"/>
        </w:rPr>
        <w:t xml:space="preserve"> how genes are transferred into eukaryotic cells.</w:t>
      </w:r>
    </w:p>
    <w:p w14:paraId="32D7F96A" w14:textId="020752CB" w:rsidR="006918BF" w:rsidRPr="00091790" w:rsidRDefault="00CD72A3" w:rsidP="00E964BA">
      <w:pPr>
        <w:pStyle w:val="VCAAHeading3"/>
      </w:pPr>
      <w:r w:rsidRPr="00091790">
        <w:t>To what depth do students need to understand the biochemical pathways involved in photosynthesis and cellular respiration in Unit</w:t>
      </w:r>
      <w:r w:rsidR="00DF732E">
        <w:t> </w:t>
      </w:r>
      <w:r w:rsidRPr="00091790">
        <w:t>3?</w:t>
      </w:r>
      <w:r w:rsidR="006918BF" w:rsidRPr="00091790">
        <w:t xml:space="preserve"> </w:t>
      </w:r>
    </w:p>
    <w:p w14:paraId="22882A4E" w14:textId="7B1CA644" w:rsidR="00140D3F" w:rsidRPr="00091790" w:rsidRDefault="00CD72A3" w:rsidP="006A4298">
      <w:pPr>
        <w:pStyle w:val="VCAAbody"/>
        <w:rPr>
          <w:lang w:val="en-AU"/>
        </w:rPr>
      </w:pPr>
      <w:r w:rsidRPr="00091790">
        <w:rPr>
          <w:lang w:val="en-AU"/>
        </w:rPr>
        <w:t xml:space="preserve">Students should understand that a biochemical pathway </w:t>
      </w:r>
      <w:r w:rsidR="001D0810" w:rsidRPr="00091790">
        <w:rPr>
          <w:lang w:val="en-AU"/>
        </w:rPr>
        <w:t xml:space="preserve">is </w:t>
      </w:r>
      <w:r w:rsidRPr="00091790">
        <w:rPr>
          <w:lang w:val="en-AU"/>
        </w:rPr>
        <w:t xml:space="preserve">a </w:t>
      </w:r>
      <w:r w:rsidR="001D0810" w:rsidRPr="00091790">
        <w:rPr>
          <w:lang w:val="en-AU"/>
        </w:rPr>
        <w:t xml:space="preserve">series </w:t>
      </w:r>
      <w:r w:rsidRPr="00091790">
        <w:rPr>
          <w:lang w:val="en-AU"/>
        </w:rPr>
        <w:t xml:space="preserve">of steps </w:t>
      </w:r>
      <w:r w:rsidR="001D0810" w:rsidRPr="00091790">
        <w:rPr>
          <w:lang w:val="en-AU"/>
        </w:rPr>
        <w:t>(</w:t>
      </w:r>
      <w:r w:rsidR="00D671E4">
        <w:rPr>
          <w:lang w:val="en-AU"/>
        </w:rPr>
        <w:t xml:space="preserve">which </w:t>
      </w:r>
      <w:r w:rsidRPr="00091790">
        <w:rPr>
          <w:lang w:val="en-AU"/>
        </w:rPr>
        <w:t>may occur at different locations within a cell</w:t>
      </w:r>
      <w:r w:rsidR="00140D3F" w:rsidRPr="00091790">
        <w:rPr>
          <w:lang w:val="en-AU"/>
        </w:rPr>
        <w:t xml:space="preserve"> or</w:t>
      </w:r>
      <w:r w:rsidR="00D671E4">
        <w:rPr>
          <w:lang w:val="en-AU"/>
        </w:rPr>
        <w:t xml:space="preserve">, </w:t>
      </w:r>
      <w:r w:rsidR="00D671E4" w:rsidRPr="00091790">
        <w:rPr>
          <w:lang w:val="en-AU"/>
        </w:rPr>
        <w:t>in the case of eukaryotic organisms</w:t>
      </w:r>
      <w:r w:rsidR="00D671E4">
        <w:rPr>
          <w:lang w:val="en-AU"/>
        </w:rPr>
        <w:t>,</w:t>
      </w:r>
      <w:r w:rsidR="00140D3F" w:rsidRPr="00091790">
        <w:rPr>
          <w:lang w:val="en-AU"/>
        </w:rPr>
        <w:t xml:space="preserve"> in different cells</w:t>
      </w:r>
      <w:r w:rsidR="001D0810" w:rsidRPr="00091790">
        <w:rPr>
          <w:lang w:val="en-AU"/>
        </w:rPr>
        <w:t xml:space="preserve">) from initial reactants to a final product and that each step is facilitated by </w:t>
      </w:r>
      <w:r w:rsidR="009D6399">
        <w:rPr>
          <w:lang w:val="en-AU"/>
        </w:rPr>
        <w:t xml:space="preserve">specific </w:t>
      </w:r>
      <w:r w:rsidR="001D0810" w:rsidRPr="00091790">
        <w:rPr>
          <w:lang w:val="en-AU"/>
        </w:rPr>
        <w:t>enzymes and c</w:t>
      </w:r>
      <w:r w:rsidR="001D0810" w:rsidRPr="00A901C8">
        <w:rPr>
          <w:lang w:val="en-AU"/>
        </w:rPr>
        <w:t>oenzymes</w:t>
      </w:r>
      <w:r w:rsidRPr="006464AE">
        <w:rPr>
          <w:lang w:val="en-AU"/>
        </w:rPr>
        <w:t>.</w:t>
      </w:r>
      <w:r w:rsidRPr="00091790">
        <w:rPr>
          <w:lang w:val="en-AU"/>
        </w:rPr>
        <w:t xml:space="preserve"> </w:t>
      </w:r>
      <w:r w:rsidR="003108CE" w:rsidRPr="00091790">
        <w:rPr>
          <w:lang w:val="en-AU"/>
        </w:rPr>
        <w:t>S</w:t>
      </w:r>
      <w:r w:rsidRPr="00091790">
        <w:rPr>
          <w:lang w:val="en-AU"/>
        </w:rPr>
        <w:t xml:space="preserve">tudents should understand the inputs, outputs and cellular locations of the </w:t>
      </w:r>
      <w:r w:rsidRPr="00A901C8">
        <w:rPr>
          <w:lang w:val="en-AU"/>
        </w:rPr>
        <w:t>light dependent and light independent</w:t>
      </w:r>
      <w:r w:rsidRPr="00091790">
        <w:rPr>
          <w:lang w:val="en-AU"/>
        </w:rPr>
        <w:t xml:space="preserve"> stages of photosynthesis </w:t>
      </w:r>
      <w:r w:rsidR="0090527E" w:rsidRPr="00091790">
        <w:rPr>
          <w:lang w:val="en-AU"/>
        </w:rPr>
        <w:t xml:space="preserve">within chloroplasts in </w:t>
      </w:r>
      <w:r w:rsidRPr="00091790">
        <w:rPr>
          <w:lang w:val="en-AU"/>
        </w:rPr>
        <w:t>C</w:t>
      </w:r>
      <w:r w:rsidRPr="00091790">
        <w:rPr>
          <w:vertAlign w:val="subscript"/>
          <w:lang w:val="en-AU"/>
        </w:rPr>
        <w:t>3</w:t>
      </w:r>
      <w:r w:rsidRPr="00091790">
        <w:rPr>
          <w:lang w:val="en-AU"/>
        </w:rPr>
        <w:t xml:space="preserve"> plants. They should also understand the main inputs, outputs and cellular location of glycolysis</w:t>
      </w:r>
      <w:r w:rsidR="003108CE" w:rsidRPr="00091790">
        <w:rPr>
          <w:lang w:val="en-AU"/>
        </w:rPr>
        <w:t xml:space="preserve"> and </w:t>
      </w:r>
      <w:r w:rsidR="00D671E4">
        <w:rPr>
          <w:lang w:val="en-AU"/>
        </w:rPr>
        <w:t xml:space="preserve">the </w:t>
      </w:r>
      <w:r w:rsidR="003108CE" w:rsidRPr="00091790">
        <w:rPr>
          <w:lang w:val="en-AU"/>
        </w:rPr>
        <w:t xml:space="preserve">main inputs, outputs and </w:t>
      </w:r>
      <w:r w:rsidR="001F2415">
        <w:rPr>
          <w:lang w:val="en-AU"/>
        </w:rPr>
        <w:t xml:space="preserve">cellular </w:t>
      </w:r>
      <w:r w:rsidR="003108CE" w:rsidRPr="00091790">
        <w:rPr>
          <w:lang w:val="en-AU"/>
        </w:rPr>
        <w:t>locations of</w:t>
      </w:r>
      <w:r w:rsidRPr="00091790">
        <w:rPr>
          <w:lang w:val="en-AU"/>
        </w:rPr>
        <w:t xml:space="preserve"> the Krebs Cycle and the electron transport chain</w:t>
      </w:r>
      <w:r w:rsidR="003108CE" w:rsidRPr="00091790">
        <w:rPr>
          <w:lang w:val="en-AU"/>
        </w:rPr>
        <w:t xml:space="preserve"> within</w:t>
      </w:r>
      <w:r w:rsidR="0090527E" w:rsidRPr="00091790">
        <w:rPr>
          <w:lang w:val="en-AU"/>
        </w:rPr>
        <w:t xml:space="preserve"> mitochondria.</w:t>
      </w:r>
      <w:r w:rsidR="003108CE" w:rsidRPr="00091790">
        <w:rPr>
          <w:lang w:val="en-AU"/>
        </w:rPr>
        <w:t xml:space="preserve"> Students should </w:t>
      </w:r>
      <w:r w:rsidR="00D9744E">
        <w:rPr>
          <w:lang w:val="en-AU"/>
        </w:rPr>
        <w:t xml:space="preserve">also </w:t>
      </w:r>
      <w:r w:rsidR="003108CE" w:rsidRPr="00091790">
        <w:rPr>
          <w:lang w:val="en-AU"/>
        </w:rPr>
        <w:t>understand</w:t>
      </w:r>
      <w:r w:rsidRPr="00091790">
        <w:rPr>
          <w:lang w:val="en-AU"/>
        </w:rPr>
        <w:t xml:space="preserve"> the location, inputs and difference in outputs from anaerobic fermentation in animals</w:t>
      </w:r>
      <w:r w:rsidR="004024E0">
        <w:rPr>
          <w:lang w:val="en-AU"/>
        </w:rPr>
        <w:t>,</w:t>
      </w:r>
      <w:r w:rsidRPr="00091790">
        <w:rPr>
          <w:lang w:val="en-AU"/>
        </w:rPr>
        <w:t xml:space="preserve"> yeasts</w:t>
      </w:r>
      <w:r w:rsidR="009D6399">
        <w:rPr>
          <w:lang w:val="en-AU"/>
        </w:rPr>
        <w:t xml:space="preserve"> and plants</w:t>
      </w:r>
      <w:r w:rsidRPr="00091790">
        <w:rPr>
          <w:lang w:val="en-AU"/>
        </w:rPr>
        <w:t xml:space="preserve">. They do not need to understand the specific details of the mechanisms that underpin biochemical pathways involved in photosynthesis and cellular respiration. </w:t>
      </w:r>
    </w:p>
    <w:p w14:paraId="5CCBC129" w14:textId="77777777" w:rsidR="00140D3F" w:rsidRPr="00091790" w:rsidRDefault="00140D3F" w:rsidP="00E964BA">
      <w:pPr>
        <w:pStyle w:val="VCAAHeading3"/>
      </w:pPr>
      <w:r w:rsidRPr="00091790">
        <w:t>To what depth do students need to understand the role of Rubisco in photosynthesis</w:t>
      </w:r>
      <w:r w:rsidR="00DA3F91" w:rsidRPr="00091790">
        <w:t xml:space="preserve"> in Unit 3</w:t>
      </w:r>
      <w:r w:rsidRPr="00091790">
        <w:t>?</w:t>
      </w:r>
    </w:p>
    <w:p w14:paraId="0FBE1F09" w14:textId="6BCB8371" w:rsidR="00140D3F" w:rsidRPr="00091790" w:rsidRDefault="00140D3F" w:rsidP="006A4298">
      <w:pPr>
        <w:pStyle w:val="VCAAbody"/>
        <w:rPr>
          <w:lang w:val="en-AU"/>
        </w:rPr>
      </w:pPr>
      <w:r w:rsidRPr="00091790">
        <w:rPr>
          <w:lang w:val="en-AU"/>
        </w:rPr>
        <w:t>Students</w:t>
      </w:r>
      <w:r w:rsidR="00CD72A3" w:rsidRPr="00091790">
        <w:rPr>
          <w:lang w:val="en-AU"/>
        </w:rPr>
        <w:t xml:space="preserve"> should be able to apply their understanding of </w:t>
      </w:r>
      <w:r w:rsidR="009947C1">
        <w:rPr>
          <w:lang w:val="en-AU"/>
        </w:rPr>
        <w:t xml:space="preserve">the function of the </w:t>
      </w:r>
      <w:r w:rsidR="00B231F0">
        <w:rPr>
          <w:lang w:val="en-AU"/>
        </w:rPr>
        <w:t xml:space="preserve">enzyme </w:t>
      </w:r>
      <w:r w:rsidR="00CD72A3" w:rsidRPr="00091790">
        <w:rPr>
          <w:lang w:val="en-AU"/>
        </w:rPr>
        <w:t xml:space="preserve">Rubisco </w:t>
      </w:r>
      <w:r w:rsidR="009947C1">
        <w:rPr>
          <w:lang w:val="en-AU"/>
        </w:rPr>
        <w:t xml:space="preserve">and its </w:t>
      </w:r>
      <w:r w:rsidR="00CD72A3" w:rsidRPr="00091790">
        <w:rPr>
          <w:lang w:val="en-AU"/>
        </w:rPr>
        <w:t>involve</w:t>
      </w:r>
      <w:r w:rsidR="009947C1">
        <w:rPr>
          <w:lang w:val="en-AU"/>
        </w:rPr>
        <w:t>ment</w:t>
      </w:r>
      <w:r w:rsidR="00CD72A3" w:rsidRPr="00091790">
        <w:rPr>
          <w:lang w:val="en-AU"/>
        </w:rPr>
        <w:t xml:space="preserve"> in carbon fixation</w:t>
      </w:r>
      <w:r w:rsidRPr="00091790">
        <w:rPr>
          <w:lang w:val="en-AU"/>
        </w:rPr>
        <w:t xml:space="preserve"> as part of the </w:t>
      </w:r>
      <w:r w:rsidRPr="00A901C8">
        <w:rPr>
          <w:lang w:val="en-AU"/>
        </w:rPr>
        <w:t>Calvin Cycle</w:t>
      </w:r>
      <w:r w:rsidR="00CD72A3" w:rsidRPr="00A901C8">
        <w:rPr>
          <w:lang w:val="en-AU"/>
        </w:rPr>
        <w:t xml:space="preserve"> i</w:t>
      </w:r>
      <w:r w:rsidR="00CD72A3" w:rsidRPr="00091790">
        <w:rPr>
          <w:lang w:val="en-AU"/>
        </w:rPr>
        <w:t>n photosynthesis</w:t>
      </w:r>
      <w:r w:rsidR="009947C1">
        <w:rPr>
          <w:lang w:val="en-AU"/>
        </w:rPr>
        <w:t>.</w:t>
      </w:r>
      <w:r w:rsidR="009014C2">
        <w:rPr>
          <w:lang w:val="en-AU"/>
        </w:rPr>
        <w:t xml:space="preserve"> </w:t>
      </w:r>
      <w:r w:rsidR="009947C1">
        <w:rPr>
          <w:lang w:val="en-AU"/>
        </w:rPr>
        <w:t xml:space="preserve">They should be able </w:t>
      </w:r>
      <w:r w:rsidR="00CD72A3" w:rsidRPr="00091790">
        <w:rPr>
          <w:lang w:val="en-AU"/>
        </w:rPr>
        <w:t>to explain how different types of plants have adapted to maximi</w:t>
      </w:r>
      <w:r w:rsidR="0016321E" w:rsidRPr="00091790">
        <w:rPr>
          <w:lang w:val="en-AU"/>
        </w:rPr>
        <w:t>s</w:t>
      </w:r>
      <w:r w:rsidR="00CD72A3" w:rsidRPr="00091790">
        <w:rPr>
          <w:lang w:val="en-AU"/>
        </w:rPr>
        <w:t xml:space="preserve">e the efficiency of photosynthesis in various environmental conditions. </w:t>
      </w:r>
      <w:r w:rsidRPr="00091790">
        <w:rPr>
          <w:lang w:val="en-AU"/>
        </w:rPr>
        <w:t>They should understand that both carbon dioxide (CO</w:t>
      </w:r>
      <w:r w:rsidRPr="00091790">
        <w:rPr>
          <w:vertAlign w:val="subscript"/>
          <w:lang w:val="en-AU"/>
        </w:rPr>
        <w:t>2</w:t>
      </w:r>
      <w:r w:rsidRPr="00091790">
        <w:rPr>
          <w:lang w:val="en-AU"/>
        </w:rPr>
        <w:t>) and oxygen (O</w:t>
      </w:r>
      <w:r w:rsidRPr="00091790">
        <w:rPr>
          <w:vertAlign w:val="subscript"/>
          <w:lang w:val="en-AU"/>
        </w:rPr>
        <w:t>2</w:t>
      </w:r>
      <w:r w:rsidRPr="00091790">
        <w:rPr>
          <w:lang w:val="en-AU"/>
        </w:rPr>
        <w:t>) can bind to Rubisco’s active site</w:t>
      </w:r>
      <w:r w:rsidR="009947C1">
        <w:rPr>
          <w:lang w:val="en-AU"/>
        </w:rPr>
        <w:t>,</w:t>
      </w:r>
      <w:r w:rsidRPr="00091790">
        <w:rPr>
          <w:lang w:val="en-AU"/>
        </w:rPr>
        <w:t xml:space="preserve"> </w:t>
      </w:r>
      <w:r w:rsidR="009947C1">
        <w:rPr>
          <w:lang w:val="en-AU"/>
        </w:rPr>
        <w:t>but</w:t>
      </w:r>
      <w:r w:rsidRPr="00091790">
        <w:rPr>
          <w:lang w:val="en-AU"/>
        </w:rPr>
        <w:t xml:space="preserve"> at low temperatures</w:t>
      </w:r>
      <w:r w:rsidR="009947C1">
        <w:rPr>
          <w:lang w:val="en-AU"/>
        </w:rPr>
        <w:t>,</w:t>
      </w:r>
      <w:r w:rsidRPr="00091790">
        <w:rPr>
          <w:lang w:val="en-AU"/>
        </w:rPr>
        <w:t xml:space="preserve"> CO</w:t>
      </w:r>
      <w:r w:rsidRPr="00091790">
        <w:rPr>
          <w:vertAlign w:val="subscript"/>
          <w:lang w:val="en-AU"/>
        </w:rPr>
        <w:t>2</w:t>
      </w:r>
      <w:r w:rsidRPr="00091790">
        <w:rPr>
          <w:lang w:val="en-AU"/>
        </w:rPr>
        <w:t xml:space="preserve"> is more likely </w:t>
      </w:r>
      <w:r w:rsidR="00D21FBD" w:rsidRPr="00091790">
        <w:rPr>
          <w:lang w:val="en-AU"/>
        </w:rPr>
        <w:t>than O</w:t>
      </w:r>
      <w:r w:rsidR="00D21FBD" w:rsidRPr="00091790">
        <w:rPr>
          <w:vertAlign w:val="subscript"/>
          <w:lang w:val="en-AU"/>
        </w:rPr>
        <w:t>2</w:t>
      </w:r>
      <w:r w:rsidR="00D21FBD" w:rsidRPr="00A80617">
        <w:rPr>
          <w:lang w:val="en-AU"/>
        </w:rPr>
        <w:t xml:space="preserve"> </w:t>
      </w:r>
      <w:r w:rsidRPr="00091790">
        <w:rPr>
          <w:lang w:val="en-AU"/>
        </w:rPr>
        <w:t xml:space="preserve">to bind to Rubisco. </w:t>
      </w:r>
      <w:r w:rsidR="00EE2DFE" w:rsidRPr="00091790">
        <w:rPr>
          <w:lang w:val="en-AU"/>
        </w:rPr>
        <w:t>The binding of oxygen to Rubisco is called photorespiration (</w:t>
      </w:r>
      <w:r w:rsidR="009947C1">
        <w:rPr>
          <w:lang w:val="en-AU"/>
        </w:rPr>
        <w:t>this</w:t>
      </w:r>
      <w:r w:rsidR="00EE2DFE" w:rsidRPr="00091790">
        <w:rPr>
          <w:lang w:val="en-AU"/>
        </w:rPr>
        <w:t xml:space="preserve"> is no</w:t>
      </w:r>
      <w:r w:rsidR="009947C1">
        <w:rPr>
          <w:lang w:val="en-AU"/>
        </w:rPr>
        <w:t>t</w:t>
      </w:r>
      <w:r w:rsidR="00EE2DFE" w:rsidRPr="00091790">
        <w:rPr>
          <w:lang w:val="en-AU"/>
        </w:rPr>
        <w:t xml:space="preserve"> relat</w:t>
      </w:r>
      <w:r w:rsidR="009947C1">
        <w:rPr>
          <w:lang w:val="en-AU"/>
        </w:rPr>
        <w:t>ed</w:t>
      </w:r>
      <w:r w:rsidR="00EE2DFE" w:rsidRPr="00091790">
        <w:rPr>
          <w:lang w:val="en-AU"/>
        </w:rPr>
        <w:t xml:space="preserve"> to cellular respiration). </w:t>
      </w:r>
      <w:r w:rsidR="00D9744E">
        <w:rPr>
          <w:lang w:val="en-AU"/>
        </w:rPr>
        <w:t>In C</w:t>
      </w:r>
      <w:r w:rsidR="00D9744E">
        <w:rPr>
          <w:vertAlign w:val="subscript"/>
          <w:lang w:val="en-AU"/>
        </w:rPr>
        <w:t>3</w:t>
      </w:r>
      <w:r w:rsidR="00D9744E">
        <w:rPr>
          <w:lang w:val="en-AU"/>
        </w:rPr>
        <w:t xml:space="preserve"> plants, a</w:t>
      </w:r>
      <w:r w:rsidRPr="00091790">
        <w:rPr>
          <w:lang w:val="en-AU"/>
        </w:rPr>
        <w:t xml:space="preserve">t low temperatures, the rate of photorespiration is low and the rate of photosynthesis is high. However, </w:t>
      </w:r>
      <w:r w:rsidR="00EE2DFE" w:rsidRPr="00091790">
        <w:rPr>
          <w:lang w:val="en-AU"/>
        </w:rPr>
        <w:t>as the temperature increases</w:t>
      </w:r>
      <w:r w:rsidRPr="00091790">
        <w:rPr>
          <w:lang w:val="en-AU"/>
        </w:rPr>
        <w:t xml:space="preserve">, </w:t>
      </w:r>
      <w:r w:rsidR="009947C1">
        <w:rPr>
          <w:lang w:val="en-AU"/>
        </w:rPr>
        <w:t xml:space="preserve">more </w:t>
      </w:r>
      <w:r w:rsidRPr="00091790">
        <w:rPr>
          <w:lang w:val="en-AU"/>
        </w:rPr>
        <w:t>O</w:t>
      </w:r>
      <w:r w:rsidRPr="00091790">
        <w:rPr>
          <w:vertAlign w:val="subscript"/>
          <w:lang w:val="en-AU"/>
        </w:rPr>
        <w:t>2</w:t>
      </w:r>
      <w:r w:rsidRPr="00091790">
        <w:rPr>
          <w:lang w:val="en-AU"/>
        </w:rPr>
        <w:t xml:space="preserve"> </w:t>
      </w:r>
      <w:r w:rsidR="00EF0F82">
        <w:rPr>
          <w:lang w:val="en-AU"/>
        </w:rPr>
        <w:t>and less CO</w:t>
      </w:r>
      <w:r w:rsidR="00EF0F82" w:rsidRPr="00A80617">
        <w:rPr>
          <w:vertAlign w:val="subscript"/>
          <w:lang w:val="en-AU"/>
        </w:rPr>
        <w:t>2</w:t>
      </w:r>
      <w:r w:rsidR="00EF0F82">
        <w:rPr>
          <w:lang w:val="en-AU"/>
        </w:rPr>
        <w:t xml:space="preserve"> </w:t>
      </w:r>
      <w:r w:rsidRPr="00091790">
        <w:rPr>
          <w:lang w:val="en-AU"/>
        </w:rPr>
        <w:t>bind</w:t>
      </w:r>
      <w:r w:rsidR="009947C1">
        <w:rPr>
          <w:lang w:val="en-AU"/>
        </w:rPr>
        <w:t>s</w:t>
      </w:r>
      <w:r w:rsidRPr="00091790">
        <w:rPr>
          <w:lang w:val="en-AU"/>
        </w:rPr>
        <w:t xml:space="preserve"> to Rubisco and </w:t>
      </w:r>
      <w:r w:rsidR="00EF0F82">
        <w:rPr>
          <w:lang w:val="en-AU"/>
        </w:rPr>
        <w:t>thus</w:t>
      </w:r>
      <w:r w:rsidRPr="00091790">
        <w:rPr>
          <w:lang w:val="en-AU"/>
        </w:rPr>
        <w:t xml:space="preserve"> the rate of photorespiration</w:t>
      </w:r>
      <w:r w:rsidR="004D615C" w:rsidRPr="00091790">
        <w:rPr>
          <w:lang w:val="en-AU"/>
        </w:rPr>
        <w:t xml:space="preserve"> </w:t>
      </w:r>
      <w:r w:rsidR="00EE2DFE" w:rsidRPr="00091790">
        <w:rPr>
          <w:lang w:val="en-AU"/>
        </w:rPr>
        <w:t>will increase</w:t>
      </w:r>
      <w:r w:rsidRPr="00091790">
        <w:rPr>
          <w:lang w:val="en-AU"/>
        </w:rPr>
        <w:t xml:space="preserve"> and the rate of photosynthesis </w:t>
      </w:r>
      <w:r w:rsidR="00EE2DFE" w:rsidRPr="00091790">
        <w:rPr>
          <w:lang w:val="en-AU"/>
        </w:rPr>
        <w:t>will decrease</w:t>
      </w:r>
      <w:r w:rsidR="00D9744E">
        <w:rPr>
          <w:lang w:val="en-AU"/>
        </w:rPr>
        <w:t xml:space="preserve"> in C</w:t>
      </w:r>
      <w:r w:rsidR="00D9744E">
        <w:rPr>
          <w:vertAlign w:val="subscript"/>
          <w:lang w:val="en-AU"/>
        </w:rPr>
        <w:t>3</w:t>
      </w:r>
      <w:r w:rsidR="00D9744E">
        <w:rPr>
          <w:lang w:val="en-AU"/>
        </w:rPr>
        <w:t xml:space="preserve"> plants</w:t>
      </w:r>
      <w:r w:rsidRPr="00091790">
        <w:rPr>
          <w:lang w:val="en-AU"/>
        </w:rPr>
        <w:t xml:space="preserve">. Students </w:t>
      </w:r>
      <w:r w:rsidR="00CD72A3" w:rsidRPr="00091790">
        <w:rPr>
          <w:lang w:val="en-AU"/>
        </w:rPr>
        <w:t>should understand that C</w:t>
      </w:r>
      <w:r w:rsidR="00CD72A3" w:rsidRPr="00091790">
        <w:rPr>
          <w:vertAlign w:val="subscript"/>
          <w:lang w:val="en-AU"/>
        </w:rPr>
        <w:t>4</w:t>
      </w:r>
      <w:r w:rsidR="00CD72A3" w:rsidRPr="00091790">
        <w:rPr>
          <w:lang w:val="en-AU"/>
        </w:rPr>
        <w:t xml:space="preserve"> and CAM plants </w:t>
      </w:r>
      <w:r w:rsidR="00CD72A3" w:rsidRPr="00C40B48">
        <w:rPr>
          <w:lang w:val="en-AU"/>
        </w:rPr>
        <w:t xml:space="preserve">have </w:t>
      </w:r>
      <w:r w:rsidR="00F17E16" w:rsidRPr="00C40B48">
        <w:rPr>
          <w:lang w:val="en-AU"/>
        </w:rPr>
        <w:t>adapt</w:t>
      </w:r>
      <w:r w:rsidR="00EF0F82" w:rsidRPr="00A80617">
        <w:rPr>
          <w:lang w:val="en-AU"/>
        </w:rPr>
        <w:t>ed through evolution</w:t>
      </w:r>
      <w:r w:rsidR="00F17E16" w:rsidRPr="00C40B48">
        <w:rPr>
          <w:lang w:val="en-AU"/>
        </w:rPr>
        <w:t xml:space="preserve"> </w:t>
      </w:r>
      <w:r w:rsidR="00EF0F82" w:rsidRPr="00A80617">
        <w:rPr>
          <w:lang w:val="en-AU"/>
        </w:rPr>
        <w:t>and</w:t>
      </w:r>
      <w:r w:rsidR="00F17E16" w:rsidRPr="00C40B48">
        <w:rPr>
          <w:lang w:val="en-AU"/>
        </w:rPr>
        <w:t xml:space="preserve"> have </w:t>
      </w:r>
      <w:r w:rsidR="00CD72A3" w:rsidRPr="00C40B48">
        <w:rPr>
          <w:lang w:val="en-AU"/>
        </w:rPr>
        <w:t>very low photorespiration rates</w:t>
      </w:r>
      <w:r w:rsidR="00EF0F82" w:rsidRPr="00C40B48">
        <w:rPr>
          <w:lang w:val="en-AU"/>
        </w:rPr>
        <w:t>.</w:t>
      </w:r>
      <w:r w:rsidR="00EF0F82">
        <w:rPr>
          <w:lang w:val="en-AU"/>
        </w:rPr>
        <w:t xml:space="preserve"> This has been achieved</w:t>
      </w:r>
      <w:r w:rsidR="00CD72A3" w:rsidRPr="00091790">
        <w:rPr>
          <w:lang w:val="en-AU"/>
        </w:rPr>
        <w:t xml:space="preserve"> by limiting the exposure of Rubisco to </w:t>
      </w:r>
      <w:r w:rsidR="008F5D27" w:rsidRPr="00091790">
        <w:rPr>
          <w:lang w:val="en-AU"/>
        </w:rPr>
        <w:t>O</w:t>
      </w:r>
      <w:r w:rsidR="008F5D27" w:rsidRPr="00091790">
        <w:rPr>
          <w:vertAlign w:val="subscript"/>
          <w:lang w:val="en-AU"/>
        </w:rPr>
        <w:t>2</w:t>
      </w:r>
      <w:r w:rsidR="00F17E16" w:rsidRPr="00091790">
        <w:rPr>
          <w:lang w:val="en-AU"/>
        </w:rPr>
        <w:t xml:space="preserve"> and therefore</w:t>
      </w:r>
      <w:r w:rsidR="008B41E8" w:rsidRPr="00091790">
        <w:rPr>
          <w:lang w:val="en-AU"/>
        </w:rPr>
        <w:t xml:space="preserve"> </w:t>
      </w:r>
      <w:r w:rsidR="00645AAF" w:rsidRPr="00091790">
        <w:rPr>
          <w:lang w:val="en-AU"/>
        </w:rPr>
        <w:t xml:space="preserve">maximising </w:t>
      </w:r>
      <w:r w:rsidR="008F5D27" w:rsidRPr="00091790">
        <w:rPr>
          <w:lang w:val="en-AU"/>
        </w:rPr>
        <w:t>CO</w:t>
      </w:r>
      <w:r w:rsidR="008F5D27" w:rsidRPr="00091790">
        <w:rPr>
          <w:vertAlign w:val="subscript"/>
          <w:lang w:val="en-AU"/>
        </w:rPr>
        <w:t>2</w:t>
      </w:r>
      <w:r w:rsidR="008F5D27" w:rsidRPr="00091790">
        <w:rPr>
          <w:lang w:val="en-AU"/>
        </w:rPr>
        <w:t xml:space="preserve"> </w:t>
      </w:r>
      <w:r w:rsidR="00645AAF" w:rsidRPr="00091790">
        <w:rPr>
          <w:lang w:val="en-AU"/>
        </w:rPr>
        <w:t>concentration and</w:t>
      </w:r>
      <w:r w:rsidR="00CD72A3" w:rsidRPr="00091790">
        <w:rPr>
          <w:lang w:val="en-AU"/>
        </w:rPr>
        <w:t xml:space="preserve"> increasing photosynthetic efficiency.</w:t>
      </w:r>
      <w:r w:rsidR="005A1610" w:rsidRPr="00091790">
        <w:rPr>
          <w:lang w:val="en-AU"/>
        </w:rPr>
        <w:t xml:space="preserve"> </w:t>
      </w:r>
    </w:p>
    <w:p w14:paraId="0BB94748" w14:textId="77777777" w:rsidR="00F17E16" w:rsidRPr="00091790" w:rsidRDefault="00F17E16" w:rsidP="00E964BA">
      <w:pPr>
        <w:pStyle w:val="VCAAHeading3"/>
      </w:pPr>
      <w:r w:rsidRPr="00091790">
        <w:t>To what depth do students need to understand adaptations of C</w:t>
      </w:r>
      <w:r w:rsidRPr="00091790">
        <w:rPr>
          <w:vertAlign w:val="subscript"/>
        </w:rPr>
        <w:t>4</w:t>
      </w:r>
      <w:r w:rsidRPr="00091790">
        <w:t xml:space="preserve"> and CAM plants</w:t>
      </w:r>
      <w:r w:rsidR="00DA3F91" w:rsidRPr="00091790">
        <w:t xml:space="preserve"> in Unit 3</w:t>
      </w:r>
      <w:r w:rsidRPr="00091790">
        <w:t>?</w:t>
      </w:r>
    </w:p>
    <w:p w14:paraId="5DF052AC" w14:textId="0B8ABA0D" w:rsidR="00F17E16" w:rsidRPr="00091790" w:rsidRDefault="00F17E16" w:rsidP="006A4298">
      <w:pPr>
        <w:pStyle w:val="VCAAbody"/>
        <w:rPr>
          <w:lang w:val="en-AU"/>
        </w:rPr>
      </w:pPr>
      <w:r w:rsidRPr="00091790">
        <w:rPr>
          <w:lang w:val="en-AU"/>
        </w:rPr>
        <w:t>Students should understand that C</w:t>
      </w:r>
      <w:r w:rsidRPr="00091790">
        <w:rPr>
          <w:vertAlign w:val="subscript"/>
          <w:lang w:val="en-AU"/>
        </w:rPr>
        <w:t>4</w:t>
      </w:r>
      <w:r w:rsidRPr="00091790">
        <w:rPr>
          <w:lang w:val="en-AU"/>
        </w:rPr>
        <w:t xml:space="preserve"> plants are </w:t>
      </w:r>
      <w:r w:rsidR="00EF0F82">
        <w:rPr>
          <w:lang w:val="en-AU"/>
        </w:rPr>
        <w:t>usually</w:t>
      </w:r>
      <w:r w:rsidR="00EF0F82" w:rsidRPr="00091790">
        <w:rPr>
          <w:lang w:val="en-AU"/>
        </w:rPr>
        <w:t xml:space="preserve"> </w:t>
      </w:r>
      <w:r w:rsidRPr="00091790">
        <w:rPr>
          <w:lang w:val="en-AU"/>
        </w:rPr>
        <w:t xml:space="preserve">tropical plants and in these plants </w:t>
      </w:r>
      <w:r w:rsidR="00EF0F82">
        <w:rPr>
          <w:lang w:val="en-AU"/>
        </w:rPr>
        <w:t>CO</w:t>
      </w:r>
      <w:r w:rsidR="00EF0F82" w:rsidRPr="00A80617">
        <w:rPr>
          <w:vertAlign w:val="subscript"/>
          <w:lang w:val="en-AU"/>
        </w:rPr>
        <w:t>2</w:t>
      </w:r>
      <w:r w:rsidRPr="00091790">
        <w:rPr>
          <w:lang w:val="en-AU"/>
        </w:rPr>
        <w:t xml:space="preserve"> is first fixed into an additional biochemical pathway by an enzyme</w:t>
      </w:r>
      <w:r w:rsidR="00B81CFB">
        <w:rPr>
          <w:lang w:val="en-AU"/>
        </w:rPr>
        <w:t xml:space="preserve"> </w:t>
      </w:r>
      <w:r w:rsidRPr="00091790">
        <w:rPr>
          <w:lang w:val="en-AU"/>
        </w:rPr>
        <w:t xml:space="preserve">that has a high affinity </w:t>
      </w:r>
      <w:r w:rsidR="00EF0F82">
        <w:rPr>
          <w:lang w:val="en-AU"/>
        </w:rPr>
        <w:t>for CO</w:t>
      </w:r>
      <w:r w:rsidR="00EF0F82" w:rsidRPr="00A80617">
        <w:rPr>
          <w:vertAlign w:val="subscript"/>
          <w:lang w:val="en-AU"/>
        </w:rPr>
        <w:t>2</w:t>
      </w:r>
      <w:r w:rsidRPr="00091790">
        <w:rPr>
          <w:lang w:val="en-AU"/>
        </w:rPr>
        <w:t xml:space="preserve"> and does not bind with </w:t>
      </w:r>
      <w:r w:rsidR="00EF0F82">
        <w:rPr>
          <w:lang w:val="en-AU"/>
        </w:rPr>
        <w:t>O</w:t>
      </w:r>
      <w:r w:rsidR="00EF0F82" w:rsidRPr="00A80617">
        <w:rPr>
          <w:vertAlign w:val="subscript"/>
          <w:lang w:val="en-AU"/>
        </w:rPr>
        <w:t>2</w:t>
      </w:r>
      <w:r w:rsidRPr="00091790">
        <w:rPr>
          <w:lang w:val="en-AU"/>
        </w:rPr>
        <w:t>. C</w:t>
      </w:r>
      <w:r w:rsidRPr="00091790">
        <w:rPr>
          <w:vertAlign w:val="subscript"/>
          <w:lang w:val="en-AU"/>
        </w:rPr>
        <w:t>4</w:t>
      </w:r>
      <w:r w:rsidRPr="00A80617">
        <w:rPr>
          <w:lang w:val="en-AU"/>
        </w:rPr>
        <w:t xml:space="preserve"> </w:t>
      </w:r>
      <w:r w:rsidRPr="00091790">
        <w:rPr>
          <w:lang w:val="en-AU"/>
        </w:rPr>
        <w:t xml:space="preserve">plants have uniquely specialised cells that later release the fixed </w:t>
      </w:r>
      <w:r w:rsidR="008279D0">
        <w:rPr>
          <w:lang w:val="en-AU"/>
        </w:rPr>
        <w:t>CO</w:t>
      </w:r>
      <w:r w:rsidR="008279D0" w:rsidRPr="00A80617">
        <w:rPr>
          <w:vertAlign w:val="subscript"/>
          <w:lang w:val="en-AU"/>
        </w:rPr>
        <w:t>2</w:t>
      </w:r>
      <w:r w:rsidRPr="00091790">
        <w:rPr>
          <w:lang w:val="en-AU"/>
        </w:rPr>
        <w:t xml:space="preserve"> </w:t>
      </w:r>
      <w:r w:rsidR="00B81CFB">
        <w:rPr>
          <w:lang w:val="en-AU"/>
        </w:rPr>
        <w:t>into</w:t>
      </w:r>
      <w:r w:rsidRPr="00091790">
        <w:rPr>
          <w:lang w:val="en-AU"/>
        </w:rPr>
        <w:t xml:space="preserve"> the Calvin Cycle</w:t>
      </w:r>
      <w:r w:rsidR="00B81CFB">
        <w:rPr>
          <w:lang w:val="en-AU"/>
        </w:rPr>
        <w:t>,</w:t>
      </w:r>
      <w:r w:rsidRPr="00091790">
        <w:rPr>
          <w:lang w:val="en-AU"/>
        </w:rPr>
        <w:t xml:space="preserve"> </w:t>
      </w:r>
      <w:r w:rsidR="00B81CFB">
        <w:rPr>
          <w:lang w:val="en-AU"/>
        </w:rPr>
        <w:t xml:space="preserve">which occurs in a different cell type of the plant compared to the light dependent stage, </w:t>
      </w:r>
      <w:r w:rsidRPr="00091790">
        <w:rPr>
          <w:lang w:val="en-AU"/>
        </w:rPr>
        <w:t xml:space="preserve">with negligible competition from </w:t>
      </w:r>
      <w:r w:rsidR="008279D0">
        <w:rPr>
          <w:lang w:val="en-AU"/>
        </w:rPr>
        <w:t>O</w:t>
      </w:r>
      <w:r w:rsidR="008279D0" w:rsidRPr="00A80617">
        <w:rPr>
          <w:vertAlign w:val="subscript"/>
          <w:lang w:val="en-AU"/>
        </w:rPr>
        <w:t>2</w:t>
      </w:r>
      <w:r w:rsidRPr="00091790">
        <w:rPr>
          <w:lang w:val="en-AU"/>
        </w:rPr>
        <w:t xml:space="preserve">. CAM plants </w:t>
      </w:r>
      <w:r w:rsidR="00EC7F66">
        <w:rPr>
          <w:lang w:val="en-AU"/>
        </w:rPr>
        <w:t xml:space="preserve">are usually desert plants </w:t>
      </w:r>
      <w:r w:rsidR="000F6204">
        <w:rPr>
          <w:lang w:val="en-AU"/>
        </w:rPr>
        <w:t xml:space="preserve">which </w:t>
      </w:r>
      <w:r w:rsidRPr="00091790">
        <w:rPr>
          <w:lang w:val="en-AU"/>
        </w:rPr>
        <w:t xml:space="preserve">have their stomata closed during the day, hence </w:t>
      </w:r>
      <w:r w:rsidR="008279D0">
        <w:rPr>
          <w:lang w:val="en-AU"/>
        </w:rPr>
        <w:t>CO</w:t>
      </w:r>
      <w:r w:rsidR="008279D0" w:rsidRPr="00A80617">
        <w:rPr>
          <w:vertAlign w:val="subscript"/>
          <w:lang w:val="en-AU"/>
        </w:rPr>
        <w:t>2</w:t>
      </w:r>
      <w:r w:rsidRPr="00091790">
        <w:rPr>
          <w:lang w:val="en-AU"/>
        </w:rPr>
        <w:t xml:space="preserve"> cannot enter. During the night the stomata are open</w:t>
      </w:r>
      <w:r w:rsidR="00B34240">
        <w:rPr>
          <w:lang w:val="en-AU"/>
        </w:rPr>
        <w:t>,</w:t>
      </w:r>
      <w:r w:rsidRPr="00091790">
        <w:rPr>
          <w:lang w:val="en-AU"/>
        </w:rPr>
        <w:t xml:space="preserve"> allowing </w:t>
      </w:r>
      <w:r w:rsidR="008279D0">
        <w:rPr>
          <w:lang w:val="en-AU"/>
        </w:rPr>
        <w:t>CO</w:t>
      </w:r>
      <w:r w:rsidR="008279D0" w:rsidRPr="00A80617">
        <w:rPr>
          <w:vertAlign w:val="subscript"/>
          <w:lang w:val="en-AU"/>
        </w:rPr>
        <w:t>2</w:t>
      </w:r>
      <w:r w:rsidRPr="00091790">
        <w:rPr>
          <w:lang w:val="en-AU"/>
        </w:rPr>
        <w:t xml:space="preserve"> to enter and be fixed in other compounds. </w:t>
      </w:r>
      <w:r w:rsidR="008279D0">
        <w:rPr>
          <w:lang w:val="en-AU"/>
        </w:rPr>
        <w:t>CO</w:t>
      </w:r>
      <w:r w:rsidR="008279D0" w:rsidRPr="00A80617">
        <w:rPr>
          <w:vertAlign w:val="subscript"/>
          <w:lang w:val="en-AU"/>
        </w:rPr>
        <w:t>2</w:t>
      </w:r>
      <w:r w:rsidRPr="00091790">
        <w:rPr>
          <w:lang w:val="en-AU"/>
        </w:rPr>
        <w:t xml:space="preserve"> is </w:t>
      </w:r>
      <w:r w:rsidR="00B81CFB">
        <w:rPr>
          <w:lang w:val="en-AU"/>
        </w:rPr>
        <w:t xml:space="preserve">then </w:t>
      </w:r>
      <w:r w:rsidRPr="00091790">
        <w:rPr>
          <w:lang w:val="en-AU"/>
        </w:rPr>
        <w:t>released during the daytime and enters the Calvin Cycle</w:t>
      </w:r>
      <w:r w:rsidR="00B81CFB">
        <w:rPr>
          <w:lang w:val="en-AU"/>
        </w:rPr>
        <w:t xml:space="preserve"> in the same cell type as the light dependent stage occurred</w:t>
      </w:r>
      <w:r w:rsidRPr="00091790">
        <w:rPr>
          <w:lang w:val="en-AU"/>
        </w:rPr>
        <w:t xml:space="preserve">. </w:t>
      </w:r>
      <w:r w:rsidR="000F6204">
        <w:rPr>
          <w:lang w:val="en-AU"/>
        </w:rPr>
        <w:t xml:space="preserve">In general, CAM plants have very slow growth rates and photosynthesise or grow better in lower humidity. </w:t>
      </w:r>
      <w:r w:rsidRPr="00091790">
        <w:rPr>
          <w:lang w:val="en-AU"/>
        </w:rPr>
        <w:t xml:space="preserve">Students are not required to know any specific details of the </w:t>
      </w:r>
      <w:r w:rsidR="00D9744E">
        <w:rPr>
          <w:lang w:val="en-AU"/>
        </w:rPr>
        <w:t xml:space="preserve">molecules or </w:t>
      </w:r>
      <w:r w:rsidRPr="00091790">
        <w:rPr>
          <w:lang w:val="en-AU"/>
        </w:rPr>
        <w:t>additional biochemical pathway that fix</w:t>
      </w:r>
      <w:r w:rsidR="00D9744E">
        <w:rPr>
          <w:lang w:val="en-AU"/>
        </w:rPr>
        <w:t>es</w:t>
      </w:r>
      <w:r w:rsidRPr="00091790">
        <w:rPr>
          <w:lang w:val="en-AU"/>
        </w:rPr>
        <w:t xml:space="preserve"> </w:t>
      </w:r>
      <w:r w:rsidR="008279D0">
        <w:rPr>
          <w:lang w:val="en-AU"/>
        </w:rPr>
        <w:t>CO</w:t>
      </w:r>
      <w:r w:rsidR="008279D0" w:rsidRPr="00A80617">
        <w:rPr>
          <w:vertAlign w:val="subscript"/>
          <w:lang w:val="en-AU"/>
        </w:rPr>
        <w:t>2</w:t>
      </w:r>
      <w:r w:rsidRPr="00091790">
        <w:rPr>
          <w:lang w:val="en-AU"/>
        </w:rPr>
        <w:t xml:space="preserve"> in C</w:t>
      </w:r>
      <w:r w:rsidRPr="00091790">
        <w:rPr>
          <w:vertAlign w:val="subscript"/>
          <w:lang w:val="en-AU"/>
        </w:rPr>
        <w:t>4</w:t>
      </w:r>
      <w:r w:rsidRPr="00091790">
        <w:rPr>
          <w:lang w:val="en-AU"/>
        </w:rPr>
        <w:t xml:space="preserve"> and CAM plants.</w:t>
      </w:r>
    </w:p>
    <w:p w14:paraId="67A06F31" w14:textId="2A97CE63" w:rsidR="00140D3F" w:rsidRPr="00091790" w:rsidRDefault="00DF5E73" w:rsidP="00E964BA">
      <w:pPr>
        <w:pStyle w:val="VCAAHeading3"/>
      </w:pPr>
      <w:r>
        <w:t>To what depth do</w:t>
      </w:r>
      <w:r w:rsidRPr="00091790">
        <w:t xml:space="preserve"> </w:t>
      </w:r>
      <w:r w:rsidR="00140D3F" w:rsidRPr="00091790">
        <w:t xml:space="preserve">students need to </w:t>
      </w:r>
      <w:r>
        <w:t xml:space="preserve">understand that </w:t>
      </w:r>
      <w:r w:rsidR="00140D3F" w:rsidRPr="00091790">
        <w:t xml:space="preserve">carbon fixation </w:t>
      </w:r>
      <w:r>
        <w:t>is</w:t>
      </w:r>
      <w:r w:rsidRPr="00091790">
        <w:t xml:space="preserve"> </w:t>
      </w:r>
      <w:r w:rsidR="00140D3F" w:rsidRPr="00091790">
        <w:t>part of the Calvin Cycle in photosynthesis</w:t>
      </w:r>
      <w:r w:rsidR="00DA3F91" w:rsidRPr="00091790">
        <w:t xml:space="preserve"> </w:t>
      </w:r>
      <w:r w:rsidR="00B34240">
        <w:t>in</w:t>
      </w:r>
      <w:r w:rsidR="00DA3F91" w:rsidRPr="00091790">
        <w:t xml:space="preserve"> Unit 3</w:t>
      </w:r>
      <w:r w:rsidR="00140D3F" w:rsidRPr="00091790">
        <w:t>?</w:t>
      </w:r>
    </w:p>
    <w:p w14:paraId="10D69B6C" w14:textId="43A3C23A" w:rsidR="006918BF" w:rsidRPr="00DF5E73" w:rsidRDefault="00DF5E73" w:rsidP="006A4298">
      <w:pPr>
        <w:pStyle w:val="VCAAbody"/>
        <w:rPr>
          <w:lang w:val="en-AU"/>
        </w:rPr>
      </w:pPr>
      <w:r>
        <w:rPr>
          <w:lang w:val="en-AU"/>
        </w:rPr>
        <w:t>Students should understand that in C</w:t>
      </w:r>
      <w:r>
        <w:rPr>
          <w:vertAlign w:val="subscript"/>
          <w:lang w:val="en-AU"/>
        </w:rPr>
        <w:t>3</w:t>
      </w:r>
      <w:r>
        <w:rPr>
          <w:lang w:val="en-AU"/>
        </w:rPr>
        <w:t xml:space="preserve"> plants, carbon fixation occurs</w:t>
      </w:r>
      <w:r w:rsidR="004024E0">
        <w:rPr>
          <w:lang w:val="en-AU"/>
        </w:rPr>
        <w:t xml:space="preserve"> in the mesophyll where </w:t>
      </w:r>
      <w:r>
        <w:rPr>
          <w:lang w:val="en-AU"/>
        </w:rPr>
        <w:t>Rubisco and the Calvin Cycle are</w:t>
      </w:r>
      <w:r w:rsidR="004024E0">
        <w:rPr>
          <w:lang w:val="en-AU"/>
        </w:rPr>
        <w:t xml:space="preserve"> both present</w:t>
      </w:r>
      <w:r>
        <w:rPr>
          <w:lang w:val="en-AU"/>
        </w:rPr>
        <w:t>. In C</w:t>
      </w:r>
      <w:r>
        <w:rPr>
          <w:vertAlign w:val="subscript"/>
          <w:lang w:val="en-AU"/>
        </w:rPr>
        <w:t>4</w:t>
      </w:r>
      <w:r>
        <w:rPr>
          <w:lang w:val="en-AU"/>
        </w:rPr>
        <w:t xml:space="preserve"> and CAM plants, carbon fixation occurs initially when and where CO</w:t>
      </w:r>
      <w:r>
        <w:rPr>
          <w:vertAlign w:val="subscript"/>
          <w:lang w:val="en-AU"/>
        </w:rPr>
        <w:t>2</w:t>
      </w:r>
      <w:r>
        <w:rPr>
          <w:lang w:val="en-AU"/>
        </w:rPr>
        <w:t xml:space="preserve"> enters the cell, however, there is also a second cycle of carbon fixation that occurs w</w:t>
      </w:r>
      <w:r w:rsidR="004024E0">
        <w:rPr>
          <w:lang w:val="en-AU"/>
        </w:rPr>
        <w:t>ith</w:t>
      </w:r>
      <w:r>
        <w:rPr>
          <w:lang w:val="en-AU"/>
        </w:rPr>
        <w:t xml:space="preserve"> the Calvin Cycle in these plants; </w:t>
      </w:r>
      <w:r w:rsidR="004024E0">
        <w:rPr>
          <w:lang w:val="en-AU"/>
        </w:rPr>
        <w:t xml:space="preserve">at a </w:t>
      </w:r>
      <w:r>
        <w:rPr>
          <w:lang w:val="en-AU"/>
        </w:rPr>
        <w:t>different location</w:t>
      </w:r>
      <w:r w:rsidR="00B81CFB">
        <w:rPr>
          <w:lang w:val="en-AU"/>
        </w:rPr>
        <w:t xml:space="preserve"> (bundle sheath cells)</w:t>
      </w:r>
      <w:r>
        <w:rPr>
          <w:lang w:val="en-AU"/>
        </w:rPr>
        <w:t xml:space="preserve"> </w:t>
      </w:r>
      <w:r w:rsidR="004024E0">
        <w:rPr>
          <w:lang w:val="en-AU"/>
        </w:rPr>
        <w:t>for</w:t>
      </w:r>
      <w:r>
        <w:rPr>
          <w:lang w:val="en-AU"/>
        </w:rPr>
        <w:t xml:space="preserve"> C</w:t>
      </w:r>
      <w:r>
        <w:rPr>
          <w:vertAlign w:val="subscript"/>
          <w:lang w:val="en-AU"/>
        </w:rPr>
        <w:t>4</w:t>
      </w:r>
      <w:r>
        <w:rPr>
          <w:lang w:val="en-AU"/>
        </w:rPr>
        <w:t xml:space="preserve"> and</w:t>
      </w:r>
      <w:r w:rsidR="004024E0">
        <w:rPr>
          <w:lang w:val="en-AU"/>
        </w:rPr>
        <w:t xml:space="preserve"> a</w:t>
      </w:r>
      <w:r>
        <w:rPr>
          <w:lang w:val="en-AU"/>
        </w:rPr>
        <w:t xml:space="preserve"> different time </w:t>
      </w:r>
      <w:r w:rsidR="004024E0">
        <w:rPr>
          <w:lang w:val="en-AU"/>
        </w:rPr>
        <w:t>for</w:t>
      </w:r>
      <w:r>
        <w:rPr>
          <w:lang w:val="en-AU"/>
        </w:rPr>
        <w:t xml:space="preserve"> CAM.</w:t>
      </w:r>
      <w:r w:rsidR="004024E0">
        <w:rPr>
          <w:lang w:val="en-AU"/>
        </w:rPr>
        <w:t xml:space="preserve"> </w:t>
      </w:r>
      <w:r>
        <w:rPr>
          <w:lang w:val="en-AU"/>
        </w:rPr>
        <w:t>S</w:t>
      </w:r>
      <w:r w:rsidR="00140D3F" w:rsidRPr="00091790">
        <w:rPr>
          <w:lang w:val="en-AU"/>
        </w:rPr>
        <w:t>tudents do not need to know the direct products that result from the action of Rubisco as part of the Calvin Cycle</w:t>
      </w:r>
      <w:r w:rsidR="00B34240">
        <w:rPr>
          <w:lang w:val="en-AU"/>
        </w:rPr>
        <w:t>;</w:t>
      </w:r>
      <w:r w:rsidR="00F17E16" w:rsidRPr="00091790">
        <w:rPr>
          <w:lang w:val="en-AU"/>
        </w:rPr>
        <w:t xml:space="preserve"> however</w:t>
      </w:r>
      <w:r w:rsidR="00B34240">
        <w:rPr>
          <w:lang w:val="en-AU"/>
        </w:rPr>
        <w:t>,</w:t>
      </w:r>
      <w:r w:rsidR="00F17E16" w:rsidRPr="00091790">
        <w:rPr>
          <w:lang w:val="en-AU"/>
        </w:rPr>
        <w:t xml:space="preserve"> they should know that </w:t>
      </w:r>
      <w:r w:rsidR="00D9744E">
        <w:rPr>
          <w:lang w:val="en-AU"/>
        </w:rPr>
        <w:t>glucose</w:t>
      </w:r>
      <w:r w:rsidR="003108CE" w:rsidRPr="00091790">
        <w:rPr>
          <w:lang w:val="en-AU"/>
        </w:rPr>
        <w:t xml:space="preserve"> </w:t>
      </w:r>
      <w:r w:rsidR="005A3E8A" w:rsidRPr="00091790">
        <w:rPr>
          <w:lang w:val="en-AU"/>
        </w:rPr>
        <w:t xml:space="preserve">is produced </w:t>
      </w:r>
      <w:r w:rsidR="008279D0">
        <w:rPr>
          <w:lang w:val="en-AU"/>
        </w:rPr>
        <w:t>from</w:t>
      </w:r>
      <w:r w:rsidR="005A3E8A" w:rsidRPr="00091790">
        <w:rPr>
          <w:lang w:val="en-AU"/>
        </w:rPr>
        <w:t xml:space="preserve"> the Calvin Cycle.</w:t>
      </w:r>
      <w:r>
        <w:rPr>
          <w:lang w:val="en-AU"/>
        </w:rPr>
        <w:t xml:space="preserve"> </w:t>
      </w:r>
    </w:p>
    <w:p w14:paraId="141531F0" w14:textId="7BFE90AA" w:rsidR="00140D3F" w:rsidRPr="00091790" w:rsidRDefault="00140D3F" w:rsidP="00E964BA">
      <w:pPr>
        <w:pStyle w:val="VCAAHeading3"/>
      </w:pPr>
      <w:r w:rsidRPr="00091790">
        <w:t xml:space="preserve">Do students need to be able to write balanced </w:t>
      </w:r>
      <w:r w:rsidR="00B81CFB">
        <w:t xml:space="preserve">chemical </w:t>
      </w:r>
      <w:r w:rsidRPr="00091790">
        <w:t>equations for photosynthesis and cellular respiration</w:t>
      </w:r>
      <w:r w:rsidR="00DA3F91" w:rsidRPr="00091790">
        <w:t xml:space="preserve"> in Unit 3</w:t>
      </w:r>
      <w:r w:rsidRPr="00091790">
        <w:t>?</w:t>
      </w:r>
    </w:p>
    <w:p w14:paraId="0C298468" w14:textId="6C40E832" w:rsidR="00140D3F" w:rsidRPr="00091790" w:rsidRDefault="00140D3F" w:rsidP="006A4298">
      <w:pPr>
        <w:pStyle w:val="VCAAbody"/>
        <w:rPr>
          <w:lang w:val="en-AU"/>
        </w:rPr>
      </w:pPr>
      <w:r w:rsidRPr="00091790">
        <w:rPr>
          <w:lang w:val="en-AU"/>
        </w:rPr>
        <w:t xml:space="preserve">No, student do not need to be able to write balanced </w:t>
      </w:r>
      <w:r w:rsidR="00B81CFB">
        <w:rPr>
          <w:lang w:val="en-AU"/>
        </w:rPr>
        <w:t xml:space="preserve">chemical </w:t>
      </w:r>
      <w:r w:rsidRPr="00091790">
        <w:rPr>
          <w:lang w:val="en-AU"/>
        </w:rPr>
        <w:t xml:space="preserve">equations for photosynthesis and cellular respiration. </w:t>
      </w:r>
    </w:p>
    <w:p w14:paraId="2FC93072" w14:textId="77777777" w:rsidR="006918BF" w:rsidRPr="00091790" w:rsidRDefault="00CD72A3" w:rsidP="00E964BA">
      <w:pPr>
        <w:pStyle w:val="VCAAHeading3"/>
      </w:pPr>
      <w:r w:rsidRPr="00091790">
        <w:t>Do students need to learn the different amounts of ATP produced at each stage in aerobic cellular respiration and anaerobic fermentation</w:t>
      </w:r>
      <w:r w:rsidR="001E4175" w:rsidRPr="00091790">
        <w:t xml:space="preserve"> (anaerobic cellular respiration)</w:t>
      </w:r>
      <w:r w:rsidRPr="00091790">
        <w:t xml:space="preserve"> in Unit 3?</w:t>
      </w:r>
      <w:r w:rsidR="006918BF" w:rsidRPr="00091790">
        <w:t xml:space="preserve"> </w:t>
      </w:r>
    </w:p>
    <w:p w14:paraId="545454C3" w14:textId="655CFA9C" w:rsidR="00CD72A3" w:rsidRPr="00091790" w:rsidRDefault="00CD72A3" w:rsidP="00CD72A3">
      <w:pPr>
        <w:pStyle w:val="VCAAbody"/>
        <w:spacing w:after="240"/>
        <w:rPr>
          <w:lang w:val="en-AU"/>
        </w:rPr>
      </w:pPr>
      <w:r w:rsidRPr="00091790">
        <w:rPr>
          <w:lang w:val="en-AU"/>
        </w:rPr>
        <w:t xml:space="preserve">Yes. Students are expected to understand the net yields of ATP for aerobic cellular respiration and anaerobic fermentation (as shown in the table below). Students should also recognise that there is variation between theoretical and actual </w:t>
      </w:r>
      <w:r w:rsidR="008279D0">
        <w:rPr>
          <w:lang w:val="en-AU"/>
        </w:rPr>
        <w:t>yields</w:t>
      </w:r>
      <w:r w:rsidR="008279D0" w:rsidRPr="00091790">
        <w:rPr>
          <w:lang w:val="en-AU"/>
        </w:rPr>
        <w:t xml:space="preserve"> </w:t>
      </w:r>
      <w:r w:rsidRPr="00091790">
        <w:rPr>
          <w:lang w:val="en-AU"/>
        </w:rPr>
        <w:t>of ATP</w:t>
      </w:r>
      <w:r w:rsidR="004038E0" w:rsidRPr="00091790">
        <w:rPr>
          <w:color w:val="0070C0"/>
          <w:lang w:val="en-AU"/>
        </w:rPr>
        <w:t>.</w:t>
      </w:r>
    </w:p>
    <w:tbl>
      <w:tblPr>
        <w:tblStyle w:val="TableGrid"/>
        <w:tblW w:w="0" w:type="auto"/>
        <w:tblLook w:val="04A0" w:firstRow="1" w:lastRow="0" w:firstColumn="1" w:lastColumn="0" w:noHBand="0" w:noVBand="1"/>
        <w:tblDescription w:val="Net yields of ATP for aerobic cellular respiration and anaerobic fermentation. ATP yield is broken down into three columns: glycolysis, Krebs Cycle, electron transport chain."/>
      </w:tblPr>
      <w:tblGrid>
        <w:gridCol w:w="2547"/>
        <w:gridCol w:w="2268"/>
        <w:gridCol w:w="2268"/>
        <w:gridCol w:w="2546"/>
      </w:tblGrid>
      <w:tr w:rsidR="00CD72A3" w:rsidRPr="00091790" w14:paraId="2715037C" w14:textId="77777777" w:rsidTr="00FE3630">
        <w:tc>
          <w:tcPr>
            <w:tcW w:w="2547" w:type="dxa"/>
            <w:vMerge w:val="restart"/>
            <w:shd w:val="clear" w:color="auto" w:fill="0072AA" w:themeFill="accent1" w:themeFillShade="BF"/>
            <w:vAlign w:val="center"/>
          </w:tcPr>
          <w:p w14:paraId="4244A464" w14:textId="77777777" w:rsidR="00CD72A3" w:rsidRPr="00091790" w:rsidRDefault="00CD72A3" w:rsidP="00FE3630">
            <w:pPr>
              <w:pStyle w:val="VCAAtablecondensedheading"/>
              <w:rPr>
                <w:b/>
                <w:lang w:val="en-AU"/>
              </w:rPr>
            </w:pPr>
            <w:r w:rsidRPr="00091790">
              <w:rPr>
                <w:b/>
                <w:lang w:val="en-AU"/>
              </w:rPr>
              <w:t>Process</w:t>
            </w:r>
          </w:p>
        </w:tc>
        <w:tc>
          <w:tcPr>
            <w:tcW w:w="7082" w:type="dxa"/>
            <w:gridSpan w:val="3"/>
            <w:shd w:val="clear" w:color="auto" w:fill="0072AA" w:themeFill="accent1" w:themeFillShade="BF"/>
            <w:vAlign w:val="center"/>
          </w:tcPr>
          <w:p w14:paraId="5E636B37" w14:textId="77777777" w:rsidR="00CD72A3" w:rsidRPr="00091790" w:rsidRDefault="00CD72A3" w:rsidP="00FE3630">
            <w:pPr>
              <w:pStyle w:val="VCAAtablecondensedheading"/>
              <w:jc w:val="center"/>
              <w:rPr>
                <w:b/>
                <w:lang w:val="en-AU"/>
              </w:rPr>
            </w:pPr>
            <w:r w:rsidRPr="00091790">
              <w:rPr>
                <w:b/>
                <w:lang w:val="en-AU"/>
              </w:rPr>
              <w:t>ATP yield</w:t>
            </w:r>
          </w:p>
        </w:tc>
      </w:tr>
      <w:tr w:rsidR="00CD72A3" w:rsidRPr="00091790" w14:paraId="2DD1AC8A" w14:textId="77777777" w:rsidTr="00FE3630">
        <w:tc>
          <w:tcPr>
            <w:tcW w:w="2547" w:type="dxa"/>
            <w:vMerge/>
            <w:shd w:val="clear" w:color="auto" w:fill="0072AA" w:themeFill="accent1" w:themeFillShade="BF"/>
          </w:tcPr>
          <w:p w14:paraId="6C33721A" w14:textId="77777777" w:rsidR="00CD72A3" w:rsidRPr="00091790" w:rsidRDefault="00CD72A3" w:rsidP="00FE3630">
            <w:pPr>
              <w:pStyle w:val="VCAAtablecondensedheading"/>
              <w:rPr>
                <w:b/>
                <w:lang w:val="en-AU"/>
              </w:rPr>
            </w:pPr>
          </w:p>
        </w:tc>
        <w:tc>
          <w:tcPr>
            <w:tcW w:w="2268" w:type="dxa"/>
            <w:shd w:val="clear" w:color="auto" w:fill="0072AA" w:themeFill="accent1" w:themeFillShade="BF"/>
            <w:vAlign w:val="center"/>
          </w:tcPr>
          <w:p w14:paraId="0CAD4948" w14:textId="77777777" w:rsidR="00CD72A3" w:rsidRPr="00091790" w:rsidRDefault="0016321E" w:rsidP="00FE3630">
            <w:pPr>
              <w:pStyle w:val="VCAAtablecondensedheading"/>
              <w:jc w:val="center"/>
              <w:rPr>
                <w:b/>
                <w:lang w:val="en-AU"/>
              </w:rPr>
            </w:pPr>
            <w:r w:rsidRPr="00091790">
              <w:rPr>
                <w:b/>
                <w:lang w:val="en-AU"/>
              </w:rPr>
              <w:t>g</w:t>
            </w:r>
            <w:r w:rsidR="00CD72A3" w:rsidRPr="00091790">
              <w:rPr>
                <w:b/>
                <w:lang w:val="en-AU"/>
              </w:rPr>
              <w:t>lycolysis</w:t>
            </w:r>
          </w:p>
        </w:tc>
        <w:tc>
          <w:tcPr>
            <w:tcW w:w="2268" w:type="dxa"/>
            <w:shd w:val="clear" w:color="auto" w:fill="0072AA" w:themeFill="accent1" w:themeFillShade="BF"/>
            <w:vAlign w:val="center"/>
          </w:tcPr>
          <w:p w14:paraId="6EE1101E" w14:textId="77777777" w:rsidR="00CD72A3" w:rsidRPr="00091790" w:rsidRDefault="00CD72A3" w:rsidP="00FE3630">
            <w:pPr>
              <w:pStyle w:val="VCAAtablecondensedheading"/>
              <w:jc w:val="center"/>
              <w:rPr>
                <w:b/>
                <w:lang w:val="en-AU"/>
              </w:rPr>
            </w:pPr>
            <w:r w:rsidRPr="00091790">
              <w:rPr>
                <w:b/>
                <w:lang w:val="en-AU"/>
              </w:rPr>
              <w:t>Krebs Cycle</w:t>
            </w:r>
          </w:p>
        </w:tc>
        <w:tc>
          <w:tcPr>
            <w:tcW w:w="2546" w:type="dxa"/>
            <w:shd w:val="clear" w:color="auto" w:fill="0072AA" w:themeFill="accent1" w:themeFillShade="BF"/>
            <w:vAlign w:val="center"/>
          </w:tcPr>
          <w:p w14:paraId="4B343B3F" w14:textId="77777777" w:rsidR="00CD72A3" w:rsidRPr="00091790" w:rsidRDefault="0016321E" w:rsidP="00FE3630">
            <w:pPr>
              <w:pStyle w:val="VCAAtablecondensedheading"/>
              <w:jc w:val="center"/>
              <w:rPr>
                <w:b/>
                <w:lang w:val="en-AU"/>
              </w:rPr>
            </w:pPr>
            <w:r w:rsidRPr="00091790">
              <w:rPr>
                <w:b/>
                <w:lang w:val="en-AU"/>
              </w:rPr>
              <w:t>e</w:t>
            </w:r>
            <w:r w:rsidR="00CD72A3" w:rsidRPr="00091790">
              <w:rPr>
                <w:b/>
                <w:lang w:val="en-AU"/>
              </w:rPr>
              <w:t xml:space="preserve">lectron </w:t>
            </w:r>
            <w:r w:rsidRPr="00091790">
              <w:rPr>
                <w:b/>
                <w:lang w:val="en-AU"/>
              </w:rPr>
              <w:t>t</w:t>
            </w:r>
            <w:r w:rsidR="00CD72A3" w:rsidRPr="00091790">
              <w:rPr>
                <w:b/>
                <w:lang w:val="en-AU"/>
              </w:rPr>
              <w:t xml:space="preserve">ransport </w:t>
            </w:r>
            <w:r w:rsidRPr="00091790">
              <w:rPr>
                <w:b/>
                <w:lang w:val="en-AU"/>
              </w:rPr>
              <w:t>c</w:t>
            </w:r>
            <w:r w:rsidR="00CD72A3" w:rsidRPr="00091790">
              <w:rPr>
                <w:b/>
                <w:lang w:val="en-AU"/>
              </w:rPr>
              <w:t>hain</w:t>
            </w:r>
          </w:p>
        </w:tc>
      </w:tr>
      <w:tr w:rsidR="00CD72A3" w:rsidRPr="00091790" w14:paraId="7D077EAA" w14:textId="77777777" w:rsidTr="00F13CDF">
        <w:tc>
          <w:tcPr>
            <w:tcW w:w="2547" w:type="dxa"/>
          </w:tcPr>
          <w:p w14:paraId="5FD4FD00" w14:textId="77777777" w:rsidR="00CD72A3" w:rsidRPr="00091790" w:rsidRDefault="0016321E" w:rsidP="00F13CDF">
            <w:pPr>
              <w:pStyle w:val="VCAAtablecondensed"/>
              <w:rPr>
                <w:lang w:val="en-AU"/>
              </w:rPr>
            </w:pPr>
            <w:r w:rsidRPr="00091790">
              <w:rPr>
                <w:lang w:val="en-AU"/>
              </w:rPr>
              <w:t>a</w:t>
            </w:r>
            <w:r w:rsidR="00CD72A3" w:rsidRPr="00091790">
              <w:rPr>
                <w:lang w:val="en-AU"/>
              </w:rPr>
              <w:t xml:space="preserve">erobic cellular respiration </w:t>
            </w:r>
          </w:p>
        </w:tc>
        <w:tc>
          <w:tcPr>
            <w:tcW w:w="2268" w:type="dxa"/>
            <w:vAlign w:val="center"/>
          </w:tcPr>
          <w:p w14:paraId="08FAE529" w14:textId="77777777" w:rsidR="00CD72A3" w:rsidRPr="00091790" w:rsidRDefault="00CD72A3" w:rsidP="00F13CDF">
            <w:pPr>
              <w:pStyle w:val="VCAAtablecondensed"/>
              <w:jc w:val="center"/>
              <w:rPr>
                <w:lang w:val="en-AU"/>
              </w:rPr>
            </w:pPr>
            <w:r w:rsidRPr="00091790">
              <w:rPr>
                <w:lang w:val="en-AU"/>
              </w:rPr>
              <w:t>2 ATP</w:t>
            </w:r>
          </w:p>
        </w:tc>
        <w:tc>
          <w:tcPr>
            <w:tcW w:w="2268" w:type="dxa"/>
            <w:vAlign w:val="center"/>
          </w:tcPr>
          <w:p w14:paraId="1C36088C" w14:textId="77777777" w:rsidR="00CD72A3" w:rsidRPr="00091790" w:rsidRDefault="00CD72A3" w:rsidP="00F13CDF">
            <w:pPr>
              <w:pStyle w:val="VCAAtablecondensed"/>
              <w:jc w:val="center"/>
              <w:rPr>
                <w:lang w:val="en-AU"/>
              </w:rPr>
            </w:pPr>
            <w:r w:rsidRPr="00091790">
              <w:rPr>
                <w:lang w:val="en-AU"/>
              </w:rPr>
              <w:t>2 ATP</w:t>
            </w:r>
          </w:p>
        </w:tc>
        <w:tc>
          <w:tcPr>
            <w:tcW w:w="2546" w:type="dxa"/>
            <w:vAlign w:val="center"/>
          </w:tcPr>
          <w:p w14:paraId="5FF2B49B" w14:textId="77777777" w:rsidR="00CD72A3" w:rsidRPr="00091790" w:rsidRDefault="0016321E" w:rsidP="00F13CDF">
            <w:pPr>
              <w:pStyle w:val="VCAAtablecondensed"/>
              <w:jc w:val="center"/>
              <w:rPr>
                <w:lang w:val="en-AU"/>
              </w:rPr>
            </w:pPr>
            <w:r w:rsidRPr="00091790">
              <w:rPr>
                <w:lang w:val="en-AU"/>
              </w:rPr>
              <w:t>v</w:t>
            </w:r>
            <w:r w:rsidR="00CD72A3" w:rsidRPr="00091790">
              <w:rPr>
                <w:lang w:val="en-AU"/>
              </w:rPr>
              <w:t>ariable (26 or 28 ATP)</w:t>
            </w:r>
          </w:p>
        </w:tc>
      </w:tr>
      <w:tr w:rsidR="00CD72A3" w:rsidRPr="00091790" w14:paraId="07632540" w14:textId="77777777" w:rsidTr="00F13CDF">
        <w:tc>
          <w:tcPr>
            <w:tcW w:w="2547" w:type="dxa"/>
          </w:tcPr>
          <w:p w14:paraId="2393303A" w14:textId="77777777" w:rsidR="00CD72A3" w:rsidRPr="00091790" w:rsidRDefault="0016321E" w:rsidP="00F13CDF">
            <w:pPr>
              <w:pStyle w:val="VCAAtablecondensed"/>
              <w:rPr>
                <w:lang w:val="en-AU"/>
              </w:rPr>
            </w:pPr>
            <w:r w:rsidRPr="00091790">
              <w:rPr>
                <w:lang w:val="en-AU"/>
              </w:rPr>
              <w:t>a</w:t>
            </w:r>
            <w:r w:rsidR="00CD72A3" w:rsidRPr="00091790">
              <w:rPr>
                <w:lang w:val="en-AU"/>
              </w:rPr>
              <w:t xml:space="preserve">naerobic fermentation </w:t>
            </w:r>
          </w:p>
        </w:tc>
        <w:tc>
          <w:tcPr>
            <w:tcW w:w="2268" w:type="dxa"/>
            <w:vAlign w:val="center"/>
          </w:tcPr>
          <w:p w14:paraId="60ADED45" w14:textId="77777777" w:rsidR="00CD72A3" w:rsidRPr="00091790" w:rsidRDefault="00CD72A3" w:rsidP="00F13CDF">
            <w:pPr>
              <w:pStyle w:val="VCAAtablecondensed"/>
              <w:jc w:val="center"/>
              <w:rPr>
                <w:lang w:val="en-AU"/>
              </w:rPr>
            </w:pPr>
            <w:r w:rsidRPr="00091790">
              <w:rPr>
                <w:lang w:val="en-AU"/>
              </w:rPr>
              <w:t>2 ATP</w:t>
            </w:r>
          </w:p>
        </w:tc>
        <w:tc>
          <w:tcPr>
            <w:tcW w:w="2268" w:type="dxa"/>
            <w:shd w:val="clear" w:color="auto" w:fill="000000" w:themeFill="text1"/>
          </w:tcPr>
          <w:p w14:paraId="0B7465DB" w14:textId="77777777" w:rsidR="00CD72A3" w:rsidRPr="00091790" w:rsidRDefault="00CD72A3" w:rsidP="00F13CDF">
            <w:pPr>
              <w:pStyle w:val="VCAAtablecondensed"/>
              <w:rPr>
                <w:highlight w:val="yellow"/>
                <w:lang w:val="en-AU"/>
              </w:rPr>
            </w:pPr>
          </w:p>
        </w:tc>
        <w:tc>
          <w:tcPr>
            <w:tcW w:w="2546" w:type="dxa"/>
            <w:shd w:val="clear" w:color="auto" w:fill="000000" w:themeFill="text1"/>
          </w:tcPr>
          <w:p w14:paraId="0B744AB8" w14:textId="77777777" w:rsidR="00CD72A3" w:rsidRPr="00091790" w:rsidRDefault="00CD72A3" w:rsidP="00F13CDF">
            <w:pPr>
              <w:pStyle w:val="VCAAtablecondensed"/>
              <w:rPr>
                <w:lang w:val="en-AU"/>
              </w:rPr>
            </w:pPr>
          </w:p>
        </w:tc>
      </w:tr>
    </w:tbl>
    <w:p w14:paraId="0198C8C4" w14:textId="3B070E62" w:rsidR="00CD72A3" w:rsidRPr="00091790" w:rsidRDefault="00CD72A3" w:rsidP="00CD72A3">
      <w:pPr>
        <w:pStyle w:val="VCAAbody"/>
        <w:rPr>
          <w:color w:val="1F497D"/>
          <w:lang w:val="en-AU"/>
        </w:rPr>
      </w:pPr>
      <w:r w:rsidRPr="00091790">
        <w:rPr>
          <w:lang w:val="en-AU"/>
        </w:rPr>
        <w:t>Note</w:t>
      </w:r>
      <w:r w:rsidR="008C0ACD" w:rsidRPr="00091790">
        <w:rPr>
          <w:lang w:val="en-AU"/>
        </w:rPr>
        <w:t>: The</w:t>
      </w:r>
      <w:r w:rsidRPr="00091790">
        <w:rPr>
          <w:lang w:val="en-AU"/>
        </w:rPr>
        <w:t xml:space="preserve"> ATP yield for the </w:t>
      </w:r>
      <w:r w:rsidR="0016321E" w:rsidRPr="00091790">
        <w:rPr>
          <w:lang w:val="en-AU"/>
        </w:rPr>
        <w:t>e</w:t>
      </w:r>
      <w:r w:rsidRPr="00091790">
        <w:rPr>
          <w:lang w:val="en-AU"/>
        </w:rPr>
        <w:t xml:space="preserve">lectron </w:t>
      </w:r>
      <w:r w:rsidR="0016321E" w:rsidRPr="00091790">
        <w:rPr>
          <w:lang w:val="en-AU"/>
        </w:rPr>
        <w:t>t</w:t>
      </w:r>
      <w:r w:rsidRPr="00091790">
        <w:rPr>
          <w:lang w:val="en-AU"/>
        </w:rPr>
        <w:t xml:space="preserve">ransport </w:t>
      </w:r>
      <w:r w:rsidR="0016321E" w:rsidRPr="00091790">
        <w:rPr>
          <w:lang w:val="en-AU"/>
        </w:rPr>
        <w:t>c</w:t>
      </w:r>
      <w:r w:rsidRPr="00091790">
        <w:rPr>
          <w:lang w:val="en-AU"/>
        </w:rPr>
        <w:t xml:space="preserve">hain has been revised from the previous </w:t>
      </w:r>
      <w:r w:rsidR="00EF306C" w:rsidRPr="00091790">
        <w:rPr>
          <w:lang w:val="en-AU"/>
        </w:rPr>
        <w:t>s</w:t>
      </w:r>
      <w:r w:rsidRPr="00091790">
        <w:rPr>
          <w:lang w:val="en-AU"/>
        </w:rPr>
        <w:t xml:space="preserve">tudy </w:t>
      </w:r>
      <w:r w:rsidR="00EF306C" w:rsidRPr="00091790">
        <w:rPr>
          <w:lang w:val="en-AU"/>
        </w:rPr>
        <w:t>d</w:t>
      </w:r>
      <w:r w:rsidRPr="00091790">
        <w:rPr>
          <w:lang w:val="en-AU"/>
        </w:rPr>
        <w:t>esign</w:t>
      </w:r>
      <w:r w:rsidR="0016321E" w:rsidRPr="00091790">
        <w:rPr>
          <w:lang w:val="en-AU"/>
        </w:rPr>
        <w:t>,</w:t>
      </w:r>
      <w:r w:rsidRPr="00091790">
        <w:rPr>
          <w:lang w:val="en-AU"/>
        </w:rPr>
        <w:t xml:space="preserve"> based on the most current research</w:t>
      </w:r>
      <w:r w:rsidR="005D5D34" w:rsidRPr="00091790">
        <w:rPr>
          <w:lang w:val="en-AU"/>
        </w:rPr>
        <w:t xml:space="preserve"> and </w:t>
      </w:r>
      <w:r w:rsidR="005D5D34" w:rsidRPr="00A901C8">
        <w:rPr>
          <w:lang w:val="en-AU"/>
        </w:rPr>
        <w:t>real</w:t>
      </w:r>
      <w:r w:rsidR="00977D45" w:rsidRPr="00A80617">
        <w:rPr>
          <w:lang w:val="en-AU"/>
        </w:rPr>
        <w:t>-</w:t>
      </w:r>
      <w:r w:rsidR="005D5D34" w:rsidRPr="00A901C8">
        <w:rPr>
          <w:lang w:val="en-AU"/>
        </w:rPr>
        <w:t>life</w:t>
      </w:r>
      <w:r w:rsidR="005D5D34" w:rsidRPr="00091790">
        <w:rPr>
          <w:lang w:val="en-AU"/>
        </w:rPr>
        <w:t xml:space="preserve"> efficienc</w:t>
      </w:r>
      <w:r w:rsidR="00DA3F91" w:rsidRPr="00091790">
        <w:rPr>
          <w:lang w:val="en-AU"/>
        </w:rPr>
        <w:t>ies</w:t>
      </w:r>
      <w:r w:rsidRPr="00091790">
        <w:rPr>
          <w:lang w:val="en-AU"/>
        </w:rPr>
        <w:t>.</w:t>
      </w:r>
    </w:p>
    <w:p w14:paraId="15FBDCBA" w14:textId="794CCC89" w:rsidR="00666F04" w:rsidRDefault="00666F04" w:rsidP="00E964BA">
      <w:pPr>
        <w:pStyle w:val="VCAAHeading3"/>
      </w:pPr>
      <w:r>
        <w:t>What inputs should students know for anaerobic fermentation in animals and yeasts?</w:t>
      </w:r>
    </w:p>
    <w:p w14:paraId="33B9F457" w14:textId="42D4D856" w:rsidR="00666F04" w:rsidRPr="000259B8" w:rsidRDefault="00666F04" w:rsidP="000A5B0B">
      <w:pPr>
        <w:pStyle w:val="VCAAbody"/>
      </w:pPr>
      <w:r>
        <w:rPr>
          <w:lang w:val="en-AU"/>
        </w:rPr>
        <w:t xml:space="preserve">Students should understand that anaerobic fermentation is a </w:t>
      </w:r>
      <w:r w:rsidR="004024E0">
        <w:rPr>
          <w:lang w:val="en-AU"/>
        </w:rPr>
        <w:t>two-stage</w:t>
      </w:r>
      <w:r>
        <w:rPr>
          <w:lang w:val="en-AU"/>
        </w:rPr>
        <w:t xml:space="preserve"> process (glycolysis and alcoholic fermentation or lactic acid fermentation) with the inputs to the fermentation stage being </w:t>
      </w:r>
      <w:r w:rsidR="004024E0">
        <w:rPr>
          <w:lang w:val="en-AU"/>
        </w:rPr>
        <w:t>two</w:t>
      </w:r>
      <w:r>
        <w:rPr>
          <w:lang w:val="en-AU"/>
        </w:rPr>
        <w:t xml:space="preserve"> pyruvate and </w:t>
      </w:r>
      <w:r w:rsidR="00B81CFB">
        <w:rPr>
          <w:lang w:val="en-AU"/>
        </w:rPr>
        <w:t xml:space="preserve">(two) </w:t>
      </w:r>
      <w:r>
        <w:rPr>
          <w:lang w:val="en-AU"/>
        </w:rPr>
        <w:t>NADH</w:t>
      </w:r>
      <w:r w:rsidR="004024E0">
        <w:rPr>
          <w:lang w:val="en-AU"/>
        </w:rPr>
        <w:t xml:space="preserve"> molecules</w:t>
      </w:r>
      <w:r>
        <w:rPr>
          <w:lang w:val="en-AU"/>
        </w:rPr>
        <w:t xml:space="preserve">. Depending on the organism and type of fermentation, there will be different outputs. </w:t>
      </w:r>
    </w:p>
    <w:p w14:paraId="5D5AC9BD" w14:textId="4628601C" w:rsidR="006918BF" w:rsidRPr="00091790" w:rsidRDefault="00CD72A3" w:rsidP="00E964BA">
      <w:pPr>
        <w:pStyle w:val="VCAAHeading3"/>
      </w:pPr>
      <w:r w:rsidRPr="00091790">
        <w:t>To what depth should enzymes and coenzymes be studied in Unit 3?</w:t>
      </w:r>
    </w:p>
    <w:p w14:paraId="7EFA3CE3" w14:textId="7C5F0B46" w:rsidR="006918BF" w:rsidRPr="00091790" w:rsidRDefault="00CD72A3" w:rsidP="006A4298">
      <w:pPr>
        <w:pStyle w:val="VCAAbody"/>
        <w:rPr>
          <w:lang w:val="en-AU"/>
        </w:rPr>
      </w:pPr>
      <w:r w:rsidRPr="00091790">
        <w:rPr>
          <w:lang w:val="en-AU"/>
        </w:rPr>
        <w:t xml:space="preserve">Students should consider the role of enzymes as protein catalysts in photosynthesis and cellular respiration. They should understand </w:t>
      </w:r>
      <w:r w:rsidR="005A3E8A" w:rsidRPr="00091790">
        <w:rPr>
          <w:lang w:val="en-AU"/>
        </w:rPr>
        <w:t>how</w:t>
      </w:r>
      <w:r w:rsidRPr="00091790">
        <w:rPr>
          <w:lang w:val="en-AU"/>
        </w:rPr>
        <w:t xml:space="preserve"> enzyme action can be inhibited either reversibly or irreversibly </w:t>
      </w:r>
      <w:r w:rsidR="005A3E8A" w:rsidRPr="00091790">
        <w:rPr>
          <w:lang w:val="en-AU"/>
        </w:rPr>
        <w:t xml:space="preserve">by direct </w:t>
      </w:r>
      <w:r w:rsidRPr="00091790">
        <w:rPr>
          <w:lang w:val="en-AU"/>
        </w:rPr>
        <w:t>competition</w:t>
      </w:r>
      <w:r w:rsidR="005A3E8A" w:rsidRPr="00091790">
        <w:rPr>
          <w:lang w:val="en-AU"/>
        </w:rPr>
        <w:t xml:space="preserve"> from other substrates or by</w:t>
      </w:r>
      <w:r w:rsidR="003052C9" w:rsidRPr="00091790">
        <w:rPr>
          <w:lang w:val="en-AU"/>
        </w:rPr>
        <w:t xml:space="preserve"> modification</w:t>
      </w:r>
      <w:r w:rsidR="008279D0">
        <w:rPr>
          <w:lang w:val="en-AU"/>
        </w:rPr>
        <w:t xml:space="preserve"> (change in shape)</w:t>
      </w:r>
      <w:r w:rsidR="003052C9" w:rsidRPr="00091790">
        <w:rPr>
          <w:lang w:val="en-AU"/>
        </w:rPr>
        <w:t xml:space="preserve"> of</w:t>
      </w:r>
      <w:r w:rsidRPr="00091790">
        <w:rPr>
          <w:lang w:val="en-AU"/>
        </w:rPr>
        <w:t xml:space="preserve"> the active site</w:t>
      </w:r>
      <w:r w:rsidR="00E31840" w:rsidRPr="00091790">
        <w:rPr>
          <w:lang w:val="en-AU"/>
        </w:rPr>
        <w:t xml:space="preserve"> by</w:t>
      </w:r>
      <w:r w:rsidR="00AC5ED8" w:rsidRPr="00091790">
        <w:rPr>
          <w:lang w:val="en-AU"/>
        </w:rPr>
        <w:t xml:space="preserve"> </w:t>
      </w:r>
      <w:r w:rsidR="00957D5A" w:rsidRPr="00091790">
        <w:rPr>
          <w:lang w:val="en-AU"/>
        </w:rPr>
        <w:t xml:space="preserve">non-competitive inhibitors that bind elsewhere </w:t>
      </w:r>
      <w:r w:rsidR="008279D0" w:rsidRPr="00091790">
        <w:rPr>
          <w:lang w:val="en-AU"/>
        </w:rPr>
        <w:t xml:space="preserve">on the enzyme </w:t>
      </w:r>
      <w:r w:rsidR="00957D5A" w:rsidRPr="00091790">
        <w:rPr>
          <w:lang w:val="en-AU"/>
        </w:rPr>
        <w:t>(allosteric site</w:t>
      </w:r>
      <w:r w:rsidR="008279D0">
        <w:rPr>
          <w:lang w:val="en-AU"/>
        </w:rPr>
        <w:t>s</w:t>
      </w:r>
      <w:r w:rsidR="00957D5A" w:rsidRPr="00091790">
        <w:rPr>
          <w:lang w:val="en-AU"/>
        </w:rPr>
        <w:t>)</w:t>
      </w:r>
      <w:r w:rsidR="00D450F2" w:rsidRPr="00091790">
        <w:rPr>
          <w:lang w:val="en-AU"/>
        </w:rPr>
        <w:t>.</w:t>
      </w:r>
      <w:r w:rsidRPr="00091790">
        <w:rPr>
          <w:lang w:val="en-AU"/>
        </w:rPr>
        <w:t xml:space="preserve"> </w:t>
      </w:r>
      <w:r w:rsidR="00D450F2" w:rsidRPr="00091790">
        <w:rPr>
          <w:lang w:val="en-AU"/>
        </w:rPr>
        <w:t xml:space="preserve">The </w:t>
      </w:r>
      <w:r w:rsidRPr="00091790">
        <w:rPr>
          <w:lang w:val="en-AU"/>
        </w:rPr>
        <w:t xml:space="preserve">use of the lock-and-key and/or induced fit model of enzyme action is sufficient to explain this concept. Students should understand that </w:t>
      </w:r>
      <w:r w:rsidR="009279D3" w:rsidRPr="00091790">
        <w:rPr>
          <w:lang w:val="en-AU"/>
        </w:rPr>
        <w:t xml:space="preserve">any changes to the </w:t>
      </w:r>
      <w:r w:rsidRPr="00091790">
        <w:rPr>
          <w:lang w:val="en-AU"/>
        </w:rPr>
        <w:t>active site will affect the enzyme’s capacity to bind to a substrate</w:t>
      </w:r>
      <w:r w:rsidR="00957D5A" w:rsidRPr="00091790">
        <w:rPr>
          <w:lang w:val="en-AU"/>
        </w:rPr>
        <w:t xml:space="preserve"> and</w:t>
      </w:r>
      <w:r w:rsidR="005D5D34" w:rsidRPr="00091790">
        <w:rPr>
          <w:lang w:val="en-AU"/>
        </w:rPr>
        <w:t xml:space="preserve"> that</w:t>
      </w:r>
      <w:r w:rsidR="00957D5A" w:rsidRPr="00091790">
        <w:rPr>
          <w:lang w:val="en-AU"/>
        </w:rPr>
        <w:t xml:space="preserve"> the reaction rate can differ when a substrate is in the presence of a competitive inhibitor and/or non-competitive inhibitor.</w:t>
      </w:r>
      <w:r w:rsidRPr="00091790">
        <w:rPr>
          <w:lang w:val="en-AU"/>
        </w:rPr>
        <w:t xml:space="preserve"> They should understand </w:t>
      </w:r>
      <w:r w:rsidR="009279D3" w:rsidRPr="00091790">
        <w:rPr>
          <w:lang w:val="en-AU"/>
        </w:rPr>
        <w:t xml:space="preserve">that changes in </w:t>
      </w:r>
      <w:r w:rsidRPr="00091790">
        <w:rPr>
          <w:lang w:val="en-AU"/>
        </w:rPr>
        <w:t>temperature and pH affect the rate of reaction and may lead to enzyme denaturation. Students should</w:t>
      </w:r>
      <w:r w:rsidR="00922F80">
        <w:rPr>
          <w:lang w:val="en-AU"/>
        </w:rPr>
        <w:t xml:space="preserve"> also</w:t>
      </w:r>
      <w:r w:rsidRPr="00091790">
        <w:rPr>
          <w:lang w:val="en-AU"/>
        </w:rPr>
        <w:t xml:space="preserve"> be familiar with how enzyme activity is affected by varying either enzyme or substrate concentrations</w:t>
      </w:r>
      <w:r w:rsidR="009279D3" w:rsidRPr="00091790">
        <w:rPr>
          <w:lang w:val="en-AU"/>
        </w:rPr>
        <w:t>.</w:t>
      </w:r>
      <w:r w:rsidRPr="00091790">
        <w:rPr>
          <w:lang w:val="en-AU"/>
        </w:rPr>
        <w:t xml:space="preserve"> When considering the roles of coenzymes in photosynthesis and cellular respiration, students should understand that coenzymes</w:t>
      </w:r>
      <w:r w:rsidR="009279D3" w:rsidRPr="00091790">
        <w:rPr>
          <w:lang w:val="en-AU"/>
        </w:rPr>
        <w:t xml:space="preserve"> (ATP, NADH</w:t>
      </w:r>
      <w:r w:rsidR="00922F80">
        <w:rPr>
          <w:lang w:val="en-AU"/>
        </w:rPr>
        <w:t>, FADH</w:t>
      </w:r>
      <w:r w:rsidR="00922F80">
        <w:rPr>
          <w:vertAlign w:val="subscript"/>
          <w:lang w:val="en-AU"/>
        </w:rPr>
        <w:t>2</w:t>
      </w:r>
      <w:r w:rsidR="009279D3" w:rsidRPr="00091790">
        <w:rPr>
          <w:lang w:val="en-AU"/>
        </w:rPr>
        <w:t>, NADPH)</w:t>
      </w:r>
      <w:r w:rsidRPr="00091790">
        <w:rPr>
          <w:lang w:val="en-AU"/>
        </w:rPr>
        <w:t xml:space="preserve"> are non-protein </w:t>
      </w:r>
      <w:r w:rsidR="009279D3" w:rsidRPr="00091790">
        <w:rPr>
          <w:lang w:val="en-AU"/>
        </w:rPr>
        <w:t xml:space="preserve">organic molecules </w:t>
      </w:r>
      <w:r w:rsidRPr="00091790">
        <w:rPr>
          <w:lang w:val="en-AU"/>
        </w:rPr>
        <w:t xml:space="preserve">that </w:t>
      </w:r>
      <w:r w:rsidR="009279D3" w:rsidRPr="00091790">
        <w:rPr>
          <w:lang w:val="en-AU"/>
        </w:rPr>
        <w:t xml:space="preserve">facilitate reactions by cycling </w:t>
      </w:r>
      <w:r w:rsidRPr="00091790">
        <w:rPr>
          <w:lang w:val="en-AU"/>
        </w:rPr>
        <w:t>as loaded or unloaded forms mov</w:t>
      </w:r>
      <w:r w:rsidR="00957D5A" w:rsidRPr="00091790">
        <w:rPr>
          <w:lang w:val="en-AU"/>
        </w:rPr>
        <w:t>ing</w:t>
      </w:r>
      <w:r w:rsidRPr="00091790">
        <w:rPr>
          <w:lang w:val="en-AU"/>
        </w:rPr>
        <w:t xml:space="preserve"> energy, protons and electrons between reactions in the cell.</w:t>
      </w:r>
    </w:p>
    <w:p w14:paraId="60FEC4FA" w14:textId="77777777" w:rsidR="006918BF" w:rsidRPr="00091790" w:rsidRDefault="00CD72A3" w:rsidP="00E964BA">
      <w:pPr>
        <w:pStyle w:val="VCAAHeading3"/>
      </w:pPr>
      <w:r w:rsidRPr="00091790">
        <w:t>To what depth should factors affecting enzyme function and factors affecting reaction</w:t>
      </w:r>
      <w:r w:rsidR="001E4175" w:rsidRPr="00091790">
        <w:t xml:space="preserve"> rates</w:t>
      </w:r>
      <w:r w:rsidRPr="00091790">
        <w:t xml:space="preserve"> be studied in Unit 3?</w:t>
      </w:r>
    </w:p>
    <w:p w14:paraId="54072C95" w14:textId="77777777" w:rsidR="008279D0" w:rsidRPr="00C40B48" w:rsidRDefault="00CD72A3" w:rsidP="006A4298">
      <w:pPr>
        <w:pStyle w:val="VCAAbody"/>
        <w:rPr>
          <w:lang w:val="en-AU"/>
        </w:rPr>
      </w:pPr>
      <w:r w:rsidRPr="00091790">
        <w:rPr>
          <w:lang w:val="en-AU"/>
        </w:rPr>
        <w:t xml:space="preserve">The consideration of reaction rate is specific to photosynthesis and cellular respiration. Students should explore the factors that </w:t>
      </w:r>
      <w:r w:rsidR="007F4835" w:rsidRPr="00091790">
        <w:rPr>
          <w:lang w:val="en-AU"/>
        </w:rPr>
        <w:t xml:space="preserve">determine the rates of reaction for both </w:t>
      </w:r>
      <w:r w:rsidRPr="00091790">
        <w:rPr>
          <w:lang w:val="en-AU"/>
        </w:rPr>
        <w:t>photosynthesis and cellular respiration</w:t>
      </w:r>
      <w:r w:rsidR="006C6D9D" w:rsidRPr="00091790">
        <w:rPr>
          <w:lang w:val="en-AU"/>
        </w:rPr>
        <w:t>,</w:t>
      </w:r>
      <w:r w:rsidRPr="00091790">
        <w:rPr>
          <w:lang w:val="en-AU"/>
        </w:rPr>
        <w:t xml:space="preserve"> inclu</w:t>
      </w:r>
      <w:r w:rsidRPr="00C40B48">
        <w:rPr>
          <w:lang w:val="en-AU"/>
        </w:rPr>
        <w:t>ding</w:t>
      </w:r>
      <w:r w:rsidR="006464AE" w:rsidRPr="00C40B48">
        <w:rPr>
          <w:lang w:val="en-AU"/>
        </w:rPr>
        <w:t xml:space="preserve"> the following</w:t>
      </w:r>
      <w:r w:rsidR="008B41E8" w:rsidRPr="00C40B48">
        <w:rPr>
          <w:lang w:val="en-AU"/>
        </w:rPr>
        <w:t>:</w:t>
      </w:r>
      <w:r w:rsidRPr="00C40B48">
        <w:rPr>
          <w:lang w:val="en-AU"/>
        </w:rPr>
        <w:t xml:space="preserve"> </w:t>
      </w:r>
    </w:p>
    <w:p w14:paraId="4740D239" w14:textId="6E99277A" w:rsidR="008279D0" w:rsidRPr="00460B2D" w:rsidRDefault="00D21FBD" w:rsidP="00D1224C">
      <w:pPr>
        <w:pStyle w:val="VCAAbullet"/>
      </w:pPr>
      <w:r w:rsidRPr="00A80617">
        <w:t>t</w:t>
      </w:r>
      <w:r w:rsidR="00CD72A3" w:rsidRPr="00A80617">
        <w:t xml:space="preserve">he concentration of limiting reagents </w:t>
      </w:r>
      <w:r w:rsidR="00C55E91" w:rsidRPr="00A80617">
        <w:t>(</w:t>
      </w:r>
      <w:r w:rsidRPr="00A80617">
        <w:t>t</w:t>
      </w:r>
      <w:r w:rsidR="00CD72A3" w:rsidRPr="00A80617">
        <w:t>his is different from the total quantity of a limiting reagent, which determines the maximum theoretical amount of product that can be produced for a given amount of reactant</w:t>
      </w:r>
      <w:r w:rsidR="003022F3">
        <w:t>[</w:t>
      </w:r>
      <w:r w:rsidR="00CD72A3" w:rsidRPr="00A80617">
        <w:t>s</w:t>
      </w:r>
      <w:r w:rsidR="003022F3">
        <w:t>]</w:t>
      </w:r>
      <w:r w:rsidR="00C55E91" w:rsidRPr="00C40B48">
        <w:t>)</w:t>
      </w:r>
    </w:p>
    <w:p w14:paraId="1C7F8213" w14:textId="719838D4" w:rsidR="008279D0" w:rsidRDefault="00D21FBD" w:rsidP="00D1224C">
      <w:pPr>
        <w:pStyle w:val="VCAAbullet"/>
      </w:pPr>
      <w:r>
        <w:t>c</w:t>
      </w:r>
      <w:r w:rsidR="00983101" w:rsidRPr="00091790">
        <w:t xml:space="preserve">oloured light and increasing light intensity to </w:t>
      </w:r>
      <w:r w:rsidR="00CD72A3" w:rsidRPr="00091790">
        <w:t xml:space="preserve">a maximum rate </w:t>
      </w:r>
      <w:r w:rsidR="00983101" w:rsidRPr="00091790">
        <w:t>for</w:t>
      </w:r>
      <w:r w:rsidR="00CD72A3" w:rsidRPr="00091790">
        <w:t xml:space="preserve"> photosynthesis </w:t>
      </w:r>
    </w:p>
    <w:p w14:paraId="3FC5A73B" w14:textId="085245F5" w:rsidR="008279D0" w:rsidRDefault="00C40B48" w:rsidP="00D1224C">
      <w:pPr>
        <w:pStyle w:val="VCAAbullet"/>
      </w:pPr>
      <w:r>
        <w:t>e</w:t>
      </w:r>
      <w:r w:rsidR="00CD72A3" w:rsidRPr="00091790">
        <w:t xml:space="preserve">nzymes </w:t>
      </w:r>
      <w:r w:rsidR="00F4712E" w:rsidRPr="00091790">
        <w:t xml:space="preserve">that </w:t>
      </w:r>
      <w:r w:rsidR="00CD72A3" w:rsidRPr="00091790">
        <w:t xml:space="preserve">operate within defined </w:t>
      </w:r>
      <w:r w:rsidR="005E1ADE" w:rsidRPr="00091790">
        <w:t xml:space="preserve">pH and </w:t>
      </w:r>
      <w:r w:rsidR="00CD72A3" w:rsidRPr="00091790">
        <w:t xml:space="preserve">temperature </w:t>
      </w:r>
      <w:r w:rsidR="005E1ADE" w:rsidRPr="00091790">
        <w:t>levels</w:t>
      </w:r>
      <w:r w:rsidR="00CD72A3" w:rsidRPr="00091790">
        <w:t xml:space="preserve"> </w:t>
      </w:r>
    </w:p>
    <w:p w14:paraId="3F60F622" w14:textId="6519734F" w:rsidR="008279D0" w:rsidRDefault="00C40B48" w:rsidP="00D1224C">
      <w:pPr>
        <w:pStyle w:val="VCAAbullet"/>
      </w:pPr>
      <w:r>
        <w:t>t</w:t>
      </w:r>
      <w:r w:rsidR="00F4712E" w:rsidRPr="00091790">
        <w:t xml:space="preserve">he </w:t>
      </w:r>
      <w:r w:rsidR="00CD72A3" w:rsidRPr="00091790">
        <w:t xml:space="preserve">denaturation </w:t>
      </w:r>
      <w:r w:rsidR="007F4835" w:rsidRPr="00091790">
        <w:t xml:space="preserve">of enzymes with increasing temperatures </w:t>
      </w:r>
      <w:r w:rsidR="005E1ADE" w:rsidRPr="00091790">
        <w:t>and th</w:t>
      </w:r>
      <w:r w:rsidR="007F4835" w:rsidRPr="00091790">
        <w:t xml:space="preserve">e </w:t>
      </w:r>
      <w:r w:rsidR="005E1ADE" w:rsidRPr="00091790">
        <w:t xml:space="preserve">decrease </w:t>
      </w:r>
      <w:r w:rsidR="007F4835" w:rsidRPr="00091790">
        <w:t xml:space="preserve">in reaction rate </w:t>
      </w:r>
      <w:r w:rsidR="005E1ADE" w:rsidRPr="00091790">
        <w:t>with lower</w:t>
      </w:r>
      <w:r w:rsidR="007F4835" w:rsidRPr="00091790">
        <w:t>ing</w:t>
      </w:r>
      <w:r w:rsidR="005E1ADE" w:rsidRPr="00091790">
        <w:t xml:space="preserve"> temperatures</w:t>
      </w:r>
      <w:r w:rsidR="008B41E8" w:rsidRPr="00091790">
        <w:t>.</w:t>
      </w:r>
      <w:r w:rsidR="00CD72A3" w:rsidRPr="00091790">
        <w:t xml:space="preserve"> </w:t>
      </w:r>
    </w:p>
    <w:p w14:paraId="28D7960B" w14:textId="1CAD4C9D" w:rsidR="006918BF" w:rsidRPr="00091790" w:rsidRDefault="007F4835" w:rsidP="006A4298">
      <w:pPr>
        <w:pStyle w:val="VCAAbody"/>
        <w:rPr>
          <w:lang w:val="en-AU"/>
        </w:rPr>
      </w:pPr>
      <w:r w:rsidRPr="00091790">
        <w:rPr>
          <w:lang w:val="en-AU"/>
        </w:rPr>
        <w:t xml:space="preserve">Students should understand that enzymes function by reducing the amount of activation energy required for a reaction to proceed. </w:t>
      </w:r>
      <w:r w:rsidR="00140D3F" w:rsidRPr="00091790">
        <w:rPr>
          <w:lang w:val="en-AU"/>
        </w:rPr>
        <w:t xml:space="preserve">Students </w:t>
      </w:r>
      <w:r w:rsidR="00140D3F" w:rsidRPr="00A901C8">
        <w:rPr>
          <w:lang w:val="en-AU"/>
        </w:rPr>
        <w:t xml:space="preserve">do not need to understand the </w:t>
      </w:r>
      <w:r w:rsidRPr="00A901C8">
        <w:rPr>
          <w:lang w:val="en-AU"/>
        </w:rPr>
        <w:t xml:space="preserve">distinction </w:t>
      </w:r>
      <w:r w:rsidR="00140D3F" w:rsidRPr="00A901C8">
        <w:rPr>
          <w:lang w:val="en-AU"/>
        </w:rPr>
        <w:t>between anabolic and catabolic</w:t>
      </w:r>
      <w:r w:rsidR="004D615C" w:rsidRPr="006464AE">
        <w:rPr>
          <w:lang w:val="en-AU"/>
        </w:rPr>
        <w:t>,</w:t>
      </w:r>
      <w:r w:rsidR="00140D3F" w:rsidRPr="006464AE">
        <w:rPr>
          <w:lang w:val="en-AU"/>
        </w:rPr>
        <w:t xml:space="preserve"> or endergonic and exergonic</w:t>
      </w:r>
      <w:r w:rsidR="004D615C" w:rsidRPr="00DF0F11">
        <w:rPr>
          <w:lang w:val="en-AU"/>
        </w:rPr>
        <w:t>,</w:t>
      </w:r>
      <w:r w:rsidR="00140D3F" w:rsidRPr="00DF0F11">
        <w:rPr>
          <w:lang w:val="en-AU"/>
        </w:rPr>
        <w:t xml:space="preserve"> rea</w:t>
      </w:r>
      <w:r w:rsidR="00140D3F" w:rsidRPr="00091790">
        <w:rPr>
          <w:lang w:val="en-AU"/>
        </w:rPr>
        <w:t>ctions</w:t>
      </w:r>
      <w:r w:rsidR="005E1ADE" w:rsidRPr="00091790">
        <w:rPr>
          <w:lang w:val="en-AU"/>
        </w:rPr>
        <w:t>. N</w:t>
      </w:r>
      <w:r w:rsidR="00CD72A3" w:rsidRPr="00091790">
        <w:rPr>
          <w:lang w:val="en-AU"/>
        </w:rPr>
        <w:t>o reference to energy profile diagrams is required. Students are expected to be able to interpret experimental data related to photosynthesis and cellular respiration.</w:t>
      </w:r>
      <w:r w:rsidR="001E5F26" w:rsidRPr="00091790">
        <w:rPr>
          <w:lang w:val="en-AU"/>
        </w:rPr>
        <w:tab/>
      </w:r>
    </w:p>
    <w:p w14:paraId="3AE37133" w14:textId="77777777" w:rsidR="00BD3CC3" w:rsidRPr="000A5B0B" w:rsidRDefault="00CD72A3" w:rsidP="006A4298">
      <w:pPr>
        <w:pStyle w:val="VCAAbody"/>
        <w:rPr>
          <w:strike/>
          <w:lang w:val="en-AU"/>
        </w:rPr>
      </w:pPr>
      <w:r w:rsidRPr="000A5B0B">
        <w:rPr>
          <w:strike/>
          <w:lang w:val="en-AU"/>
        </w:rPr>
        <w:t xml:space="preserve">Fermentation is the only anaerobic process specified in the study design. Both lactic acid fermentation and alcoholic fermentation pathways should be compared in terms of cellular location, inputs, outputs and </w:t>
      </w:r>
      <w:r w:rsidR="005E1ADE" w:rsidRPr="000A5B0B">
        <w:rPr>
          <w:strike/>
          <w:lang w:val="en-AU"/>
        </w:rPr>
        <w:t xml:space="preserve">net </w:t>
      </w:r>
      <w:r w:rsidRPr="000A5B0B">
        <w:rPr>
          <w:strike/>
          <w:lang w:val="en-AU"/>
        </w:rPr>
        <w:t xml:space="preserve">ATP yield. </w:t>
      </w:r>
    </w:p>
    <w:p w14:paraId="427A8A05" w14:textId="77777777" w:rsidR="00BD3CC3" w:rsidRPr="00091790" w:rsidRDefault="00BD3CC3" w:rsidP="00E964BA">
      <w:pPr>
        <w:pStyle w:val="VCAAHeading3"/>
      </w:pPr>
      <w:r w:rsidRPr="00091790">
        <w:t>To what depth do students need to understand the use of anaerobic fermentation in the production of biofuels</w:t>
      </w:r>
      <w:r w:rsidR="00DA3F91" w:rsidRPr="00091790">
        <w:t xml:space="preserve"> in Unit 3</w:t>
      </w:r>
      <w:r w:rsidRPr="00091790">
        <w:t>?</w:t>
      </w:r>
    </w:p>
    <w:p w14:paraId="554FE119" w14:textId="2363CA33" w:rsidR="000F6204" w:rsidRDefault="000F6204" w:rsidP="006A4298">
      <w:pPr>
        <w:pStyle w:val="VCAAbody"/>
        <w:rPr>
          <w:lang w:val="en-AU"/>
        </w:rPr>
      </w:pPr>
    </w:p>
    <w:p w14:paraId="276392DE" w14:textId="1B25D293" w:rsidR="00196EAF" w:rsidRPr="00091790" w:rsidRDefault="00196EAF" w:rsidP="006A4298">
      <w:pPr>
        <w:pStyle w:val="VCAAbody"/>
        <w:rPr>
          <w:lang w:val="en-AU"/>
        </w:rPr>
      </w:pPr>
      <w:r w:rsidRPr="00091790">
        <w:rPr>
          <w:lang w:val="en-AU"/>
        </w:rPr>
        <w:t xml:space="preserve">Students should be able to apply their knowledge of anaerobic fermentation to consider possible types of biomass as an input and possible uses of the output </w:t>
      </w:r>
      <w:r w:rsidR="00F8570F">
        <w:rPr>
          <w:lang w:val="en-AU"/>
        </w:rPr>
        <w:t>bio</w:t>
      </w:r>
      <w:r w:rsidR="00B81CFB">
        <w:rPr>
          <w:lang w:val="en-AU"/>
        </w:rPr>
        <w:t>ethanol</w:t>
      </w:r>
      <w:r w:rsidR="009D6399">
        <w:rPr>
          <w:lang w:val="en-AU"/>
        </w:rPr>
        <w:t>, including as an input for other biofuels (specific details of other biofuels and their synthesis are not required)</w:t>
      </w:r>
      <w:r w:rsidRPr="00091790">
        <w:rPr>
          <w:lang w:val="en-AU"/>
        </w:rPr>
        <w:t>.</w:t>
      </w:r>
      <w:r>
        <w:rPr>
          <w:lang w:val="en-AU"/>
        </w:rPr>
        <w:t xml:space="preserve"> Students should understand that enzymes are used in the production of </w:t>
      </w:r>
      <w:r w:rsidR="00980C43">
        <w:rPr>
          <w:lang w:val="en-AU"/>
        </w:rPr>
        <w:t xml:space="preserve">ethanol (but termed bioethanol when used in this context) </w:t>
      </w:r>
      <w:r>
        <w:rPr>
          <w:lang w:val="en-AU"/>
        </w:rPr>
        <w:t>via anaerobic fermentation.</w:t>
      </w:r>
    </w:p>
    <w:p w14:paraId="111EEDA6" w14:textId="77777777" w:rsidR="006918BF" w:rsidRPr="00091790" w:rsidRDefault="00CD72A3" w:rsidP="00E964BA">
      <w:pPr>
        <w:pStyle w:val="VCAAHeading3"/>
      </w:pPr>
      <w:r w:rsidRPr="00091790">
        <w:t>To what depth do students need to understand the uses and applications of CRISPR-Cas9 technologies in Unit 3?</w:t>
      </w:r>
    </w:p>
    <w:p w14:paraId="7E27B6F9" w14:textId="1CCEAFEA" w:rsidR="00A76B34" w:rsidRDefault="00CD72A3" w:rsidP="006A4298">
      <w:pPr>
        <w:pStyle w:val="VCAAbody"/>
        <w:rPr>
          <w:lang w:val="en-AU"/>
        </w:rPr>
      </w:pPr>
      <w:r w:rsidRPr="00091790">
        <w:rPr>
          <w:lang w:val="en-AU"/>
        </w:rPr>
        <w:t>Students should understand that CRISPR-Cas9 functions as</w:t>
      </w:r>
      <w:r w:rsidR="0079061D" w:rsidRPr="00091790">
        <w:rPr>
          <w:lang w:val="en-AU"/>
        </w:rPr>
        <w:t xml:space="preserve"> a primitive</w:t>
      </w:r>
      <w:r w:rsidRPr="00091790">
        <w:rPr>
          <w:lang w:val="en-AU"/>
        </w:rPr>
        <w:t xml:space="preserve"> adaptive immune system in bacteria. They should </w:t>
      </w:r>
      <w:r w:rsidR="00EC7BC1" w:rsidRPr="00091790">
        <w:rPr>
          <w:lang w:val="en-AU"/>
        </w:rPr>
        <w:t xml:space="preserve">know that CRISPR is a specialised sequence of DNA that </w:t>
      </w:r>
      <w:r w:rsidR="0079061D" w:rsidRPr="00091790">
        <w:rPr>
          <w:lang w:val="en-AU"/>
        </w:rPr>
        <w:t>has two important</w:t>
      </w:r>
      <w:r w:rsidR="00EC7BC1" w:rsidRPr="00091790">
        <w:rPr>
          <w:lang w:val="en-AU"/>
        </w:rPr>
        <w:t xml:space="preserve"> </w:t>
      </w:r>
      <w:r w:rsidR="0079061D" w:rsidRPr="00091790">
        <w:rPr>
          <w:lang w:val="en-AU"/>
        </w:rPr>
        <w:t>features</w:t>
      </w:r>
      <w:r w:rsidR="005F6DF8">
        <w:rPr>
          <w:lang w:val="en-AU"/>
        </w:rPr>
        <w:t>:</w:t>
      </w:r>
      <w:r w:rsidR="00EC7BC1" w:rsidRPr="00091790">
        <w:rPr>
          <w:lang w:val="en-AU"/>
        </w:rPr>
        <w:t xml:space="preserve">  nucleotide repeats </w:t>
      </w:r>
      <w:r w:rsidR="00C55E91">
        <w:rPr>
          <w:lang w:val="en-AU"/>
        </w:rPr>
        <w:t xml:space="preserve">and </w:t>
      </w:r>
      <w:r w:rsidR="00EC7BC1" w:rsidRPr="00091790">
        <w:rPr>
          <w:lang w:val="en-AU"/>
        </w:rPr>
        <w:t xml:space="preserve">spacers. </w:t>
      </w:r>
      <w:r w:rsidR="00D43CA0" w:rsidRPr="00091790">
        <w:rPr>
          <w:lang w:val="en-AU"/>
        </w:rPr>
        <w:t xml:space="preserve">The spacers are </w:t>
      </w:r>
      <w:r w:rsidR="0079061D" w:rsidRPr="00091790">
        <w:rPr>
          <w:lang w:val="en-AU"/>
        </w:rPr>
        <w:t xml:space="preserve">segments </w:t>
      </w:r>
      <w:r w:rsidR="00D43CA0" w:rsidRPr="00091790">
        <w:rPr>
          <w:lang w:val="en-AU"/>
        </w:rPr>
        <w:t xml:space="preserve">of DNA </w:t>
      </w:r>
      <w:r w:rsidR="0079061D" w:rsidRPr="00091790">
        <w:rPr>
          <w:lang w:val="en-AU"/>
        </w:rPr>
        <w:t xml:space="preserve">cut </w:t>
      </w:r>
      <w:r w:rsidR="00D43CA0" w:rsidRPr="00091790">
        <w:rPr>
          <w:lang w:val="en-AU"/>
        </w:rPr>
        <w:t xml:space="preserve">from invading </w:t>
      </w:r>
      <w:r w:rsidR="0079061D" w:rsidRPr="00091790">
        <w:rPr>
          <w:lang w:val="en-AU"/>
        </w:rPr>
        <w:t>viruses (bacteriophages)</w:t>
      </w:r>
      <w:r w:rsidR="00D43CA0" w:rsidRPr="00091790">
        <w:rPr>
          <w:lang w:val="en-AU"/>
        </w:rPr>
        <w:t xml:space="preserve"> </w:t>
      </w:r>
      <w:r w:rsidR="00382A6E" w:rsidRPr="00091790">
        <w:rPr>
          <w:lang w:val="en-AU"/>
        </w:rPr>
        <w:t xml:space="preserve">that </w:t>
      </w:r>
      <w:r w:rsidR="00D43CA0" w:rsidRPr="00091790">
        <w:rPr>
          <w:lang w:val="en-AU"/>
        </w:rPr>
        <w:t xml:space="preserve">allow the bacteria to recognise the same virus in the </w:t>
      </w:r>
      <w:r w:rsidR="00382A6E" w:rsidRPr="00091790">
        <w:rPr>
          <w:lang w:val="en-AU"/>
        </w:rPr>
        <w:t xml:space="preserve">event </w:t>
      </w:r>
      <w:r w:rsidR="00D43CA0" w:rsidRPr="00091790">
        <w:rPr>
          <w:lang w:val="en-AU"/>
        </w:rPr>
        <w:t xml:space="preserve">of </w:t>
      </w:r>
      <w:r w:rsidR="0079061D" w:rsidRPr="00091790">
        <w:rPr>
          <w:lang w:val="en-AU"/>
        </w:rPr>
        <w:t xml:space="preserve">subsequent </w:t>
      </w:r>
      <w:r w:rsidR="00D43CA0" w:rsidRPr="00091790">
        <w:rPr>
          <w:lang w:val="en-AU"/>
        </w:rPr>
        <w:t xml:space="preserve">invasions. </w:t>
      </w:r>
      <w:r w:rsidR="00E905CF">
        <w:rPr>
          <w:lang w:val="en-AU"/>
        </w:rPr>
        <w:t xml:space="preserve">The nucleotide repeats prevent cleavage of the spacers and allow correct processing of guide RNA (gRNA). </w:t>
      </w:r>
      <w:r w:rsidR="004866C8" w:rsidRPr="00091790">
        <w:rPr>
          <w:lang w:val="en-AU"/>
        </w:rPr>
        <w:t>Students</w:t>
      </w:r>
      <w:r w:rsidR="00382A6E" w:rsidRPr="00091790">
        <w:rPr>
          <w:lang w:val="en-AU"/>
        </w:rPr>
        <w:t xml:space="preserve"> </w:t>
      </w:r>
      <w:r w:rsidR="00EC7BC1" w:rsidRPr="00091790">
        <w:rPr>
          <w:lang w:val="en-AU"/>
        </w:rPr>
        <w:t xml:space="preserve">should </w:t>
      </w:r>
      <w:r w:rsidRPr="00091790">
        <w:rPr>
          <w:lang w:val="en-AU"/>
        </w:rPr>
        <w:t xml:space="preserve">recognise that Cas9 is an </w:t>
      </w:r>
      <w:r w:rsidRPr="00A901C8">
        <w:rPr>
          <w:lang w:val="en-AU"/>
        </w:rPr>
        <w:t>endonuclease</w:t>
      </w:r>
      <w:r w:rsidR="00796859" w:rsidRPr="00091790">
        <w:rPr>
          <w:lang w:val="en-AU"/>
        </w:rPr>
        <w:t xml:space="preserve"> associated with CRISPR and acts likes a pair of molecular scissors capable of precisely </w:t>
      </w:r>
      <w:r w:rsidR="00C55E91" w:rsidRPr="00091790">
        <w:rPr>
          <w:lang w:val="en-AU"/>
        </w:rPr>
        <w:t xml:space="preserve">cutting </w:t>
      </w:r>
      <w:r w:rsidR="00796859" w:rsidRPr="00091790">
        <w:rPr>
          <w:lang w:val="en-AU"/>
        </w:rPr>
        <w:t>both strands of DNA.</w:t>
      </w:r>
      <w:r w:rsidRPr="00091790">
        <w:rPr>
          <w:lang w:val="en-AU"/>
        </w:rPr>
        <w:t xml:space="preserve"> </w:t>
      </w:r>
      <w:r w:rsidR="004866C8" w:rsidRPr="00091790">
        <w:rPr>
          <w:lang w:val="en-AU"/>
        </w:rPr>
        <w:t xml:space="preserve">They </w:t>
      </w:r>
      <w:r w:rsidR="00796859" w:rsidRPr="00091790">
        <w:rPr>
          <w:lang w:val="en-AU"/>
        </w:rPr>
        <w:t xml:space="preserve">should </w:t>
      </w:r>
      <w:r w:rsidR="00382A6E" w:rsidRPr="00091790">
        <w:rPr>
          <w:lang w:val="en-AU"/>
        </w:rPr>
        <w:t>understand</w:t>
      </w:r>
      <w:r w:rsidR="0079061D" w:rsidRPr="00091790">
        <w:rPr>
          <w:lang w:val="en-AU"/>
        </w:rPr>
        <w:t xml:space="preserve"> that Cas9 will only cut out th</w:t>
      </w:r>
      <w:r w:rsidR="00382A6E" w:rsidRPr="00091790">
        <w:rPr>
          <w:lang w:val="en-AU"/>
        </w:rPr>
        <w:t>e target sequence if it recognis</w:t>
      </w:r>
      <w:r w:rsidR="0079061D" w:rsidRPr="00091790">
        <w:rPr>
          <w:lang w:val="en-AU"/>
        </w:rPr>
        <w:t>es a very short nucleotide sequence adjacent to the target spacer called a protospacer adjacent motif (PAM) sequence. T</w:t>
      </w:r>
      <w:r w:rsidRPr="00091790">
        <w:rPr>
          <w:lang w:val="en-AU"/>
        </w:rPr>
        <w:t xml:space="preserve">he </w:t>
      </w:r>
      <w:r w:rsidR="0079061D" w:rsidRPr="00091790">
        <w:rPr>
          <w:lang w:val="en-AU"/>
        </w:rPr>
        <w:t>PAM sequence</w:t>
      </w:r>
      <w:r w:rsidRPr="00091790">
        <w:rPr>
          <w:lang w:val="en-AU"/>
        </w:rPr>
        <w:t xml:space="preserve"> </w:t>
      </w:r>
      <w:r w:rsidR="0079061D" w:rsidRPr="00091790">
        <w:rPr>
          <w:lang w:val="en-AU"/>
        </w:rPr>
        <w:t xml:space="preserve">plays an essential role in </w:t>
      </w:r>
      <w:r w:rsidRPr="00091790">
        <w:rPr>
          <w:lang w:val="en-AU"/>
        </w:rPr>
        <w:t>distinguish</w:t>
      </w:r>
      <w:r w:rsidR="0079061D" w:rsidRPr="00091790">
        <w:rPr>
          <w:lang w:val="en-AU"/>
        </w:rPr>
        <w:t>ing</w:t>
      </w:r>
      <w:r w:rsidRPr="00091790">
        <w:rPr>
          <w:lang w:val="en-AU"/>
        </w:rPr>
        <w:t xml:space="preserve"> self from non</w:t>
      </w:r>
      <w:r w:rsidR="00004130" w:rsidRPr="00091790">
        <w:rPr>
          <w:lang w:val="en-AU"/>
        </w:rPr>
        <w:t>-</w:t>
      </w:r>
      <w:r w:rsidRPr="00091790">
        <w:rPr>
          <w:lang w:val="en-AU"/>
        </w:rPr>
        <w:t>self</w:t>
      </w:r>
      <w:r w:rsidR="0079061D" w:rsidRPr="00091790">
        <w:rPr>
          <w:lang w:val="en-AU"/>
        </w:rPr>
        <w:t xml:space="preserve">. </w:t>
      </w:r>
      <w:r w:rsidR="00A76B34">
        <w:rPr>
          <w:lang w:val="en-AU"/>
        </w:rPr>
        <w:t xml:space="preserve">The gRNA attached to Cas9 is complementary to the nucleotides upstream of the PAM sequence on the opposite strand to the PAM. </w:t>
      </w:r>
    </w:p>
    <w:p w14:paraId="6A8FC0DC" w14:textId="28B8AC6B" w:rsidR="006918BF" w:rsidRPr="00091790" w:rsidRDefault="004866C8" w:rsidP="006A4298">
      <w:pPr>
        <w:pStyle w:val="VCAAbody"/>
        <w:rPr>
          <w:lang w:val="en-AU"/>
        </w:rPr>
      </w:pPr>
      <w:r w:rsidRPr="00091790">
        <w:rPr>
          <w:lang w:val="en-AU"/>
        </w:rPr>
        <w:t>Students</w:t>
      </w:r>
      <w:r w:rsidR="00B47691" w:rsidRPr="00091790">
        <w:rPr>
          <w:lang w:val="en-AU"/>
        </w:rPr>
        <w:t xml:space="preserve"> </w:t>
      </w:r>
      <w:r w:rsidR="00CD72A3" w:rsidRPr="00091790">
        <w:rPr>
          <w:lang w:val="en-AU"/>
        </w:rPr>
        <w:t xml:space="preserve">should understand that the gene editing </w:t>
      </w:r>
      <w:r w:rsidR="007A7FC7" w:rsidRPr="00091790">
        <w:rPr>
          <w:lang w:val="en-AU"/>
        </w:rPr>
        <w:t xml:space="preserve">in eukaryotes </w:t>
      </w:r>
      <w:r w:rsidR="00382A6E" w:rsidRPr="00091790">
        <w:rPr>
          <w:lang w:val="en-AU"/>
        </w:rPr>
        <w:t xml:space="preserve">using </w:t>
      </w:r>
      <w:r w:rsidR="00CD72A3" w:rsidRPr="00091790">
        <w:rPr>
          <w:lang w:val="en-AU"/>
        </w:rPr>
        <w:t>CRISPR-Cas9</w:t>
      </w:r>
      <w:r w:rsidR="007A7FC7" w:rsidRPr="00091790">
        <w:rPr>
          <w:lang w:val="en-AU"/>
        </w:rPr>
        <w:t xml:space="preserve"> </w:t>
      </w:r>
      <w:r w:rsidR="00B231F0">
        <w:rPr>
          <w:lang w:val="en-AU"/>
        </w:rPr>
        <w:t xml:space="preserve">technologies </w:t>
      </w:r>
      <w:r w:rsidR="00CD72A3" w:rsidRPr="00091790">
        <w:rPr>
          <w:lang w:val="en-AU"/>
        </w:rPr>
        <w:t xml:space="preserve">relies on the </w:t>
      </w:r>
      <w:r w:rsidR="001F548E" w:rsidRPr="00091790">
        <w:rPr>
          <w:lang w:val="en-AU"/>
        </w:rPr>
        <w:t xml:space="preserve">use of </w:t>
      </w:r>
      <w:r w:rsidR="00CD72A3" w:rsidRPr="00091790">
        <w:rPr>
          <w:lang w:val="en-AU"/>
        </w:rPr>
        <w:t>Cas9 protein</w:t>
      </w:r>
      <w:r w:rsidR="00494DDE" w:rsidRPr="00091790">
        <w:rPr>
          <w:lang w:val="en-AU"/>
        </w:rPr>
        <w:t xml:space="preserve"> and</w:t>
      </w:r>
      <w:r w:rsidR="00CD72A3" w:rsidRPr="00091790">
        <w:rPr>
          <w:lang w:val="en-AU"/>
        </w:rPr>
        <w:t xml:space="preserve"> </w:t>
      </w:r>
      <w:r w:rsidR="00E539F3" w:rsidRPr="00091790">
        <w:rPr>
          <w:lang w:val="en-AU"/>
        </w:rPr>
        <w:t xml:space="preserve">single </w:t>
      </w:r>
      <w:r w:rsidR="00CD72A3" w:rsidRPr="00091790">
        <w:rPr>
          <w:lang w:val="en-AU"/>
        </w:rPr>
        <w:t>guide RNA (sgRNA) molecules</w:t>
      </w:r>
      <w:r w:rsidR="00B47691" w:rsidRPr="00091790">
        <w:rPr>
          <w:lang w:val="en-AU"/>
        </w:rPr>
        <w:t xml:space="preserve">. </w:t>
      </w:r>
      <w:r w:rsidR="00E905CF">
        <w:rPr>
          <w:lang w:val="en-AU"/>
        </w:rPr>
        <w:t xml:space="preserve">Students should note that sgRNA is used in reference to eukaryotes, whereas gRNA is used in reference to prokaryotes. </w:t>
      </w:r>
      <w:r w:rsidR="00382A6E" w:rsidRPr="00091790">
        <w:rPr>
          <w:lang w:val="en-AU"/>
        </w:rPr>
        <w:t>Knowledge of o</w:t>
      </w:r>
      <w:r w:rsidR="00B47691" w:rsidRPr="00091790">
        <w:rPr>
          <w:lang w:val="en-AU"/>
        </w:rPr>
        <w:t xml:space="preserve">ther </w:t>
      </w:r>
      <w:r w:rsidR="00382A6E" w:rsidRPr="00091790">
        <w:rPr>
          <w:lang w:val="en-AU"/>
        </w:rPr>
        <w:t xml:space="preserve">Cas enzymes and </w:t>
      </w:r>
      <w:r w:rsidR="00C55E91">
        <w:rPr>
          <w:lang w:val="en-AU"/>
        </w:rPr>
        <w:t xml:space="preserve">the </w:t>
      </w:r>
      <w:r w:rsidR="00382A6E" w:rsidRPr="00091790">
        <w:rPr>
          <w:lang w:val="en-AU"/>
        </w:rPr>
        <w:t xml:space="preserve">other </w:t>
      </w:r>
      <w:r w:rsidR="00B47691" w:rsidRPr="00091790">
        <w:rPr>
          <w:lang w:val="en-AU"/>
        </w:rPr>
        <w:t xml:space="preserve">forms of RNA involved </w:t>
      </w:r>
      <w:r w:rsidR="00F8570F">
        <w:rPr>
          <w:lang w:val="en-AU"/>
        </w:rPr>
        <w:t>are</w:t>
      </w:r>
      <w:r w:rsidR="00F8570F" w:rsidRPr="00091790">
        <w:rPr>
          <w:lang w:val="en-AU"/>
        </w:rPr>
        <w:t xml:space="preserve"> </w:t>
      </w:r>
      <w:r w:rsidR="00B47691" w:rsidRPr="00091790">
        <w:rPr>
          <w:lang w:val="en-AU"/>
        </w:rPr>
        <w:t>not required.</w:t>
      </w:r>
      <w:r w:rsidR="00CD72A3" w:rsidRPr="00091790">
        <w:rPr>
          <w:lang w:val="en-AU"/>
        </w:rPr>
        <w:t xml:space="preserve"> </w:t>
      </w:r>
      <w:r w:rsidR="00BA7995">
        <w:rPr>
          <w:lang w:val="en-AU"/>
        </w:rPr>
        <w:t>Students</w:t>
      </w:r>
      <w:r w:rsidR="00BA7995" w:rsidRPr="00091790">
        <w:rPr>
          <w:lang w:val="en-AU"/>
        </w:rPr>
        <w:t xml:space="preserve"> </w:t>
      </w:r>
      <w:r w:rsidR="00CD72A3" w:rsidRPr="00091790">
        <w:rPr>
          <w:lang w:val="en-AU"/>
        </w:rPr>
        <w:t xml:space="preserve">should understand </w:t>
      </w:r>
      <w:r w:rsidR="00B47691" w:rsidRPr="00091790">
        <w:rPr>
          <w:lang w:val="en-AU"/>
        </w:rPr>
        <w:t xml:space="preserve">that </w:t>
      </w:r>
      <w:r w:rsidR="00CD72A3" w:rsidRPr="00091790">
        <w:rPr>
          <w:lang w:val="en-AU"/>
        </w:rPr>
        <w:t>the CRISPR-Cas9</w:t>
      </w:r>
      <w:r w:rsidR="00382A6E" w:rsidRPr="00091790">
        <w:rPr>
          <w:lang w:val="en-AU"/>
        </w:rPr>
        <w:t xml:space="preserve"> system is an easy and cost</w:t>
      </w:r>
      <w:r w:rsidR="00BA7995">
        <w:rPr>
          <w:lang w:val="en-AU"/>
        </w:rPr>
        <w:t>-</w:t>
      </w:r>
      <w:r w:rsidR="00382A6E" w:rsidRPr="00091790">
        <w:rPr>
          <w:lang w:val="en-AU"/>
        </w:rPr>
        <w:t>effective</w:t>
      </w:r>
      <w:r w:rsidR="00B47691" w:rsidRPr="00091790">
        <w:rPr>
          <w:lang w:val="en-AU"/>
        </w:rPr>
        <w:t xml:space="preserve"> way of editing an organism’s genome</w:t>
      </w:r>
      <w:r w:rsidR="00BA7995">
        <w:rPr>
          <w:lang w:val="en-AU"/>
        </w:rPr>
        <w:t>,</w:t>
      </w:r>
      <w:r w:rsidR="00B47691" w:rsidRPr="00091790">
        <w:rPr>
          <w:lang w:val="en-AU"/>
        </w:rPr>
        <w:t xml:space="preserve"> </w:t>
      </w:r>
      <w:r w:rsidR="00382A6E" w:rsidRPr="00091790">
        <w:rPr>
          <w:lang w:val="en-AU"/>
        </w:rPr>
        <w:t>with many applications</w:t>
      </w:r>
      <w:r w:rsidRPr="00091790">
        <w:rPr>
          <w:lang w:val="en-AU"/>
        </w:rPr>
        <w:t>. I</w:t>
      </w:r>
      <w:r w:rsidR="00382A6E" w:rsidRPr="00091790">
        <w:rPr>
          <w:lang w:val="en-AU"/>
        </w:rPr>
        <w:t>ncreasing</w:t>
      </w:r>
      <w:r w:rsidR="00CD72A3" w:rsidRPr="00091790">
        <w:rPr>
          <w:lang w:val="en-AU"/>
        </w:rPr>
        <w:t xml:space="preserve"> photosynthetic efficiencies and </w:t>
      </w:r>
      <w:r w:rsidR="00382A6E" w:rsidRPr="00091790">
        <w:rPr>
          <w:lang w:val="en-AU"/>
        </w:rPr>
        <w:t xml:space="preserve">increasing </w:t>
      </w:r>
      <w:r w:rsidR="00CD72A3" w:rsidRPr="00091790">
        <w:rPr>
          <w:lang w:val="en-AU"/>
        </w:rPr>
        <w:t>crop yields</w:t>
      </w:r>
      <w:r w:rsidRPr="00091790">
        <w:rPr>
          <w:lang w:val="en-AU"/>
        </w:rPr>
        <w:t xml:space="preserve"> are the specific examples that teachers should use to demonstrate the use and application of CRISPR-Cas9 technologies</w:t>
      </w:r>
      <w:r w:rsidR="00C55E91">
        <w:rPr>
          <w:lang w:val="en-AU"/>
        </w:rPr>
        <w:t>.</w:t>
      </w:r>
      <w:r w:rsidRPr="00091790">
        <w:rPr>
          <w:lang w:val="en-AU"/>
        </w:rPr>
        <w:t xml:space="preserve"> </w:t>
      </w:r>
    </w:p>
    <w:p w14:paraId="27E6A3AC" w14:textId="7214EB5A" w:rsidR="00BD3CC3" w:rsidRPr="00091790" w:rsidRDefault="00BD3CC3" w:rsidP="00E964BA">
      <w:pPr>
        <w:pStyle w:val="VCAAHeading3"/>
      </w:pPr>
      <w:r w:rsidRPr="00091790">
        <w:t xml:space="preserve">Are students required to </w:t>
      </w:r>
      <w:r w:rsidR="001F548E" w:rsidRPr="00091790">
        <w:t xml:space="preserve">consider </w:t>
      </w:r>
      <w:r w:rsidRPr="00091790">
        <w:t>the ethical implications of biotechnological applications</w:t>
      </w:r>
      <w:r w:rsidR="00287942" w:rsidRPr="00091790">
        <w:t xml:space="preserve"> in Unit 3</w:t>
      </w:r>
      <w:r w:rsidR="00B933FE">
        <w:t xml:space="preserve"> or other biological applications in Units 3 and 4</w:t>
      </w:r>
      <w:r w:rsidRPr="00091790">
        <w:t xml:space="preserve">? </w:t>
      </w:r>
    </w:p>
    <w:p w14:paraId="5621B89A" w14:textId="44A384EA" w:rsidR="00BD3CC3" w:rsidRDefault="0091546F" w:rsidP="006A4298">
      <w:pPr>
        <w:pStyle w:val="VCAAbody"/>
        <w:rPr>
          <w:lang w:val="en-AU"/>
        </w:rPr>
      </w:pPr>
      <w:r w:rsidRPr="00091790">
        <w:rPr>
          <w:lang w:val="en-AU"/>
        </w:rPr>
        <w:t>Students</w:t>
      </w:r>
      <w:r w:rsidR="00BD3CC3" w:rsidRPr="00091790">
        <w:rPr>
          <w:lang w:val="en-AU"/>
        </w:rPr>
        <w:t xml:space="preserve"> should be able to apply the key science skill ‘analyse and evaluate bioethical issues using relevant approaches to bioethics and ethical concepts, including the influence of social, economic, legal and political factors relevant to the selected issue’ to any bioethical issue-based questions that may arise from key knowledge included in the </w:t>
      </w:r>
      <w:r w:rsidR="0002172A" w:rsidRPr="00091790">
        <w:rPr>
          <w:lang w:val="en-AU"/>
        </w:rPr>
        <w:t>s</w:t>
      </w:r>
      <w:r w:rsidR="00BD3CC3" w:rsidRPr="00091790">
        <w:rPr>
          <w:lang w:val="en-AU"/>
        </w:rPr>
        <w:t xml:space="preserve">tudy </w:t>
      </w:r>
      <w:r w:rsidR="0002172A" w:rsidRPr="00091790">
        <w:rPr>
          <w:lang w:val="en-AU"/>
        </w:rPr>
        <w:t>d</w:t>
      </w:r>
      <w:r w:rsidR="00BD3CC3" w:rsidRPr="00091790">
        <w:rPr>
          <w:lang w:val="en-AU"/>
        </w:rPr>
        <w:t>esign.</w:t>
      </w:r>
      <w:r w:rsidR="001F548E" w:rsidRPr="00091790">
        <w:rPr>
          <w:lang w:val="en-AU"/>
        </w:rPr>
        <w:t xml:space="preserve"> </w:t>
      </w:r>
    </w:p>
    <w:p w14:paraId="17C43918" w14:textId="77777777" w:rsidR="00283282" w:rsidRPr="007709A2" w:rsidRDefault="00283282" w:rsidP="00E964BA">
      <w:pPr>
        <w:pStyle w:val="VCAAHeading3"/>
      </w:pPr>
      <w:r w:rsidRPr="007709A2">
        <w:t>Do students need to know specific examples of physical, chemical and microbiota barriers in Unit 4?</w:t>
      </w:r>
    </w:p>
    <w:p w14:paraId="5DCF1D71" w14:textId="6008367D" w:rsidR="00283282" w:rsidRPr="007709A2" w:rsidRDefault="00283282" w:rsidP="00283282">
      <w:pPr>
        <w:pStyle w:val="VCAAbody"/>
        <w:rPr>
          <w:lang w:val="en-AU"/>
        </w:rPr>
      </w:pPr>
      <w:r w:rsidRPr="007709A2">
        <w:rPr>
          <w:lang w:val="en-AU"/>
        </w:rPr>
        <w:t>Students should understand that physical, chemical and microbiota barriers act as a first line of defence by preventing or impeding the entry of a pathogen. They should understand that physical barriers act to prevent entry of pathogens</w:t>
      </w:r>
      <w:r>
        <w:rPr>
          <w:lang w:val="en-AU"/>
        </w:rPr>
        <w:t>;</w:t>
      </w:r>
      <w:r w:rsidRPr="007709A2">
        <w:rPr>
          <w:lang w:val="en-AU"/>
        </w:rPr>
        <w:t xml:space="preserve"> chemical barriers act to inhibit the growth or development of pathogens and/or act to destroy pathogens</w:t>
      </w:r>
      <w:r>
        <w:rPr>
          <w:lang w:val="en-AU"/>
        </w:rPr>
        <w:t>;</w:t>
      </w:r>
      <w:r w:rsidRPr="007709A2">
        <w:rPr>
          <w:lang w:val="en-AU"/>
        </w:rPr>
        <w:t xml:space="preserve"> and microbiota barriers act to prevent the growth or colonisation of microorganisms that may be pathogenic. </w:t>
      </w:r>
    </w:p>
    <w:p w14:paraId="6DA95C14" w14:textId="77777777" w:rsidR="00283282" w:rsidRPr="007709A2" w:rsidRDefault="00283282" w:rsidP="00E964BA">
      <w:pPr>
        <w:pStyle w:val="VCAAHeading3"/>
      </w:pPr>
      <w:r w:rsidRPr="007709A2">
        <w:t>Do students need to know specific examples of pathogens in Unit 4?</w:t>
      </w:r>
    </w:p>
    <w:p w14:paraId="153E57EA" w14:textId="6B272BCE" w:rsidR="00283282" w:rsidRPr="007709A2" w:rsidRDefault="00283282" w:rsidP="00283282">
      <w:pPr>
        <w:pStyle w:val="VCAAbody"/>
        <w:rPr>
          <w:color w:val="auto"/>
          <w:lang w:val="en-AU"/>
        </w:rPr>
      </w:pPr>
      <w:r w:rsidRPr="007709A2">
        <w:rPr>
          <w:color w:val="auto"/>
          <w:lang w:val="en-AU"/>
        </w:rPr>
        <w:t xml:space="preserve">Students should understand that causative agents of disease can be cellular (bacteria, fungi, parasites </w:t>
      </w:r>
      <w:r>
        <w:rPr>
          <w:color w:val="auto"/>
          <w:lang w:val="en-AU"/>
        </w:rPr>
        <w:t>or</w:t>
      </w:r>
      <w:r w:rsidRPr="007709A2">
        <w:rPr>
          <w:color w:val="auto"/>
          <w:lang w:val="en-AU"/>
        </w:rPr>
        <w:t xml:space="preserve"> protists) </w:t>
      </w:r>
      <w:r>
        <w:rPr>
          <w:color w:val="auto"/>
          <w:lang w:val="en-AU"/>
        </w:rPr>
        <w:t>or</w:t>
      </w:r>
      <w:r w:rsidRPr="007709A2">
        <w:rPr>
          <w:color w:val="auto"/>
          <w:lang w:val="en-AU"/>
        </w:rPr>
        <w:t xml:space="preserve"> non-cellular (prions </w:t>
      </w:r>
      <w:r>
        <w:rPr>
          <w:color w:val="auto"/>
          <w:lang w:val="en-AU"/>
        </w:rPr>
        <w:t>or</w:t>
      </w:r>
      <w:r w:rsidRPr="007709A2">
        <w:rPr>
          <w:color w:val="auto"/>
          <w:lang w:val="en-AU"/>
        </w:rPr>
        <w:t xml:space="preserve"> viruses). They should be able to distinguish cellular from non-cellular disease</w:t>
      </w:r>
      <w:r>
        <w:rPr>
          <w:color w:val="auto"/>
          <w:lang w:val="en-AU"/>
        </w:rPr>
        <w:t>-</w:t>
      </w:r>
      <w:r w:rsidRPr="007709A2">
        <w:rPr>
          <w:color w:val="auto"/>
          <w:lang w:val="en-AU"/>
        </w:rPr>
        <w:t xml:space="preserve">causing agents based on their structure and by comparing their mode of reproduction. </w:t>
      </w:r>
      <w:r>
        <w:rPr>
          <w:color w:val="auto"/>
          <w:lang w:val="en-AU"/>
        </w:rPr>
        <w:t>Knowledge</w:t>
      </w:r>
      <w:r w:rsidRPr="007709A2">
        <w:rPr>
          <w:color w:val="auto"/>
          <w:lang w:val="en-AU"/>
        </w:rPr>
        <w:t xml:space="preserve"> of specific parasites </w:t>
      </w:r>
      <w:r>
        <w:rPr>
          <w:color w:val="auto"/>
          <w:lang w:val="en-AU"/>
        </w:rPr>
        <w:t>is</w:t>
      </w:r>
      <w:r w:rsidRPr="007709A2">
        <w:rPr>
          <w:color w:val="auto"/>
          <w:lang w:val="en-AU"/>
        </w:rPr>
        <w:t xml:space="preserve"> not required.</w:t>
      </w:r>
    </w:p>
    <w:p w14:paraId="13BF6E2C" w14:textId="77777777" w:rsidR="00283282" w:rsidRPr="007709A2" w:rsidRDefault="00283282" w:rsidP="00E964BA">
      <w:pPr>
        <w:pStyle w:val="VCAAHeading3"/>
      </w:pPr>
      <w:r w:rsidRPr="007709A2">
        <w:t>To what depth do students need to understand allergens in Unit 4?</w:t>
      </w:r>
    </w:p>
    <w:p w14:paraId="31F2505F" w14:textId="08C554AF" w:rsidR="00283282" w:rsidRPr="007709A2" w:rsidRDefault="00283282" w:rsidP="00283282">
      <w:pPr>
        <w:pStyle w:val="VCAAbody"/>
        <w:rPr>
          <w:color w:val="00B050"/>
          <w:lang w:val="en-AU"/>
        </w:rPr>
      </w:pPr>
      <w:r w:rsidRPr="007709A2">
        <w:rPr>
          <w:lang w:val="en-AU"/>
        </w:rPr>
        <w:t xml:space="preserve">Students should understand that an allergen is </w:t>
      </w:r>
      <w:r>
        <w:rPr>
          <w:lang w:val="en-AU"/>
        </w:rPr>
        <w:t xml:space="preserve">often </w:t>
      </w:r>
      <w:r w:rsidRPr="007709A2">
        <w:rPr>
          <w:lang w:val="en-AU"/>
        </w:rPr>
        <w:t xml:space="preserve">a substance that initiates an allergic response </w:t>
      </w:r>
      <w:r>
        <w:rPr>
          <w:lang w:val="en-AU"/>
        </w:rPr>
        <w:t>by binding to</w:t>
      </w:r>
      <w:r w:rsidRPr="007709A2">
        <w:rPr>
          <w:lang w:val="en-AU"/>
        </w:rPr>
        <w:t xml:space="preserve"> </w:t>
      </w:r>
      <w:r w:rsidR="00F8570F">
        <w:rPr>
          <w:lang w:val="en-AU"/>
        </w:rPr>
        <w:t xml:space="preserve">IgE </w:t>
      </w:r>
      <w:r w:rsidRPr="007709A2">
        <w:rPr>
          <w:lang w:val="en-AU"/>
        </w:rPr>
        <w:t xml:space="preserve">antibodies </w:t>
      </w:r>
      <w:r>
        <w:rPr>
          <w:lang w:val="en-AU"/>
        </w:rPr>
        <w:t>that are already bound to</w:t>
      </w:r>
      <w:r w:rsidRPr="007709A2">
        <w:rPr>
          <w:lang w:val="en-AU"/>
        </w:rPr>
        <w:t xml:space="preserve"> receptors on mast cells. The response involves the release of histamine from mast cells</w:t>
      </w:r>
      <w:r>
        <w:rPr>
          <w:lang w:val="en-AU"/>
        </w:rPr>
        <w:t xml:space="preserve">, which </w:t>
      </w:r>
      <w:r w:rsidRPr="007709A2">
        <w:rPr>
          <w:color w:val="auto"/>
          <w:lang w:val="en-AU"/>
        </w:rPr>
        <w:t>cause</w:t>
      </w:r>
      <w:r>
        <w:rPr>
          <w:color w:val="auto"/>
          <w:lang w:val="en-AU"/>
        </w:rPr>
        <w:t>s</w:t>
      </w:r>
      <w:r w:rsidRPr="007709A2">
        <w:rPr>
          <w:color w:val="auto"/>
          <w:lang w:val="en-AU"/>
        </w:rPr>
        <w:t xml:space="preserve"> an inflammatory response that can vary in severity. Specific examples of allergens are not required. </w:t>
      </w:r>
    </w:p>
    <w:p w14:paraId="380223CE" w14:textId="77777777" w:rsidR="00283282" w:rsidRPr="007709A2" w:rsidRDefault="00283282" w:rsidP="00E964BA">
      <w:pPr>
        <w:pStyle w:val="VCAAHeading3"/>
      </w:pPr>
      <w:r w:rsidRPr="007709A2">
        <w:t>To what depth do students need to understand the steps in an inflammatory response in Unit 4?</w:t>
      </w:r>
    </w:p>
    <w:p w14:paraId="452460C4" w14:textId="77777777" w:rsidR="00283282" w:rsidRPr="007709A2" w:rsidRDefault="00283282" w:rsidP="00283282">
      <w:pPr>
        <w:pStyle w:val="VCAAbody"/>
        <w:rPr>
          <w:lang w:val="en-AU"/>
        </w:rPr>
      </w:pPr>
      <w:r w:rsidRPr="007709A2">
        <w:rPr>
          <w:lang w:val="en-AU"/>
        </w:rPr>
        <w:t xml:space="preserve">Students should understand the </w:t>
      </w:r>
      <w:r>
        <w:rPr>
          <w:lang w:val="en-AU"/>
        </w:rPr>
        <w:t xml:space="preserve">characteristics and </w:t>
      </w:r>
      <w:r w:rsidRPr="007709A2">
        <w:rPr>
          <w:lang w:val="en-AU"/>
        </w:rPr>
        <w:t xml:space="preserve">role of different immune cells in </w:t>
      </w:r>
      <w:r>
        <w:rPr>
          <w:lang w:val="en-AU"/>
        </w:rPr>
        <w:t>an</w:t>
      </w:r>
      <w:r w:rsidRPr="007709A2">
        <w:rPr>
          <w:lang w:val="en-AU"/>
        </w:rPr>
        <w:t xml:space="preserve"> inflammatory response. </w:t>
      </w:r>
      <w:r>
        <w:rPr>
          <w:lang w:val="en-AU"/>
        </w:rPr>
        <w:t xml:space="preserve">This </w:t>
      </w:r>
      <w:r w:rsidRPr="007709A2">
        <w:rPr>
          <w:lang w:val="en-AU"/>
        </w:rPr>
        <w:t>includ</w:t>
      </w:r>
      <w:r>
        <w:rPr>
          <w:lang w:val="en-AU"/>
        </w:rPr>
        <w:t>es</w:t>
      </w:r>
      <w:r w:rsidRPr="007709A2">
        <w:rPr>
          <w:lang w:val="en-AU"/>
        </w:rPr>
        <w:t xml:space="preserve"> </w:t>
      </w:r>
      <w:r>
        <w:rPr>
          <w:lang w:val="en-AU"/>
        </w:rPr>
        <w:t xml:space="preserve">the function of </w:t>
      </w:r>
      <w:r w:rsidRPr="007709A2">
        <w:rPr>
          <w:lang w:val="en-AU"/>
        </w:rPr>
        <w:t>complement proteins</w:t>
      </w:r>
      <w:r w:rsidRPr="004C104C">
        <w:rPr>
          <w:lang w:val="en-AU"/>
        </w:rPr>
        <w:t xml:space="preserve"> </w:t>
      </w:r>
      <w:r w:rsidRPr="007709A2">
        <w:rPr>
          <w:lang w:val="en-AU"/>
        </w:rPr>
        <w:t>and cytokines</w:t>
      </w:r>
      <w:r>
        <w:rPr>
          <w:lang w:val="en-AU"/>
        </w:rPr>
        <w:t xml:space="preserve">; the involvement of </w:t>
      </w:r>
      <w:r w:rsidRPr="007709A2">
        <w:rPr>
          <w:lang w:val="en-AU"/>
        </w:rPr>
        <w:t xml:space="preserve">mast cells </w:t>
      </w:r>
      <w:r>
        <w:rPr>
          <w:lang w:val="en-AU"/>
        </w:rPr>
        <w:t xml:space="preserve">and the action of </w:t>
      </w:r>
      <w:r w:rsidRPr="007709A2">
        <w:rPr>
          <w:lang w:val="en-AU"/>
        </w:rPr>
        <w:t>histamine</w:t>
      </w:r>
      <w:r>
        <w:rPr>
          <w:lang w:val="en-AU"/>
        </w:rPr>
        <w:t>;</w:t>
      </w:r>
      <w:r w:rsidRPr="007709A2">
        <w:rPr>
          <w:lang w:val="en-AU"/>
        </w:rPr>
        <w:t xml:space="preserve"> </w:t>
      </w:r>
      <w:r>
        <w:rPr>
          <w:lang w:val="en-AU"/>
        </w:rPr>
        <w:t xml:space="preserve">and the role of </w:t>
      </w:r>
      <w:r w:rsidRPr="007709A2">
        <w:rPr>
          <w:lang w:val="en-AU"/>
        </w:rPr>
        <w:t>macrophages</w:t>
      </w:r>
      <w:r>
        <w:rPr>
          <w:lang w:val="en-AU"/>
        </w:rPr>
        <w:t xml:space="preserve"> and </w:t>
      </w:r>
      <w:r w:rsidRPr="007709A2">
        <w:rPr>
          <w:lang w:val="en-AU"/>
        </w:rPr>
        <w:t>neutrophils</w:t>
      </w:r>
      <w:r w:rsidRPr="004C104C">
        <w:rPr>
          <w:lang w:val="en-AU"/>
        </w:rPr>
        <w:t xml:space="preserve"> </w:t>
      </w:r>
      <w:r>
        <w:rPr>
          <w:lang w:val="en-AU"/>
        </w:rPr>
        <w:t xml:space="preserve">(including </w:t>
      </w:r>
      <w:r w:rsidRPr="007709A2">
        <w:rPr>
          <w:lang w:val="en-AU"/>
        </w:rPr>
        <w:t xml:space="preserve">phagocytosis </w:t>
      </w:r>
      <w:r>
        <w:rPr>
          <w:lang w:val="en-AU"/>
        </w:rPr>
        <w:t xml:space="preserve">and </w:t>
      </w:r>
      <w:r w:rsidRPr="007709A2">
        <w:rPr>
          <w:lang w:val="en-AU"/>
        </w:rPr>
        <w:t xml:space="preserve">the role of lysozymes). Students should understand that the physical signs of the inflammatory response, such as redness and swelling, can be related to events at the cellular level. </w:t>
      </w:r>
    </w:p>
    <w:p w14:paraId="1FA10B42" w14:textId="77777777" w:rsidR="00283282" w:rsidRPr="007709A2" w:rsidRDefault="00283282" w:rsidP="00E964BA">
      <w:pPr>
        <w:pStyle w:val="VCAAHeading3"/>
      </w:pPr>
      <w:r w:rsidRPr="007709A2">
        <w:t>Do students need to know specific examples of extracellular and intracellular threats in Unit 4?</w:t>
      </w:r>
    </w:p>
    <w:p w14:paraId="0039A478" w14:textId="1150ADB3" w:rsidR="00283282" w:rsidRPr="007709A2" w:rsidRDefault="00283282" w:rsidP="00283282">
      <w:pPr>
        <w:pStyle w:val="VCAAbody"/>
        <w:rPr>
          <w:lang w:val="en-AU"/>
        </w:rPr>
      </w:pPr>
      <w:r w:rsidRPr="007709A2">
        <w:rPr>
          <w:lang w:val="en-AU"/>
        </w:rPr>
        <w:t>S</w:t>
      </w:r>
      <w:r w:rsidRPr="007709A2">
        <w:rPr>
          <w:color w:val="auto"/>
          <w:lang w:val="en-AU"/>
        </w:rPr>
        <w:t>tudents should understand that m</w:t>
      </w:r>
      <w:r>
        <w:rPr>
          <w:color w:val="auto"/>
          <w:lang w:val="en-AU"/>
        </w:rPr>
        <w:t>any</w:t>
      </w:r>
      <w:r w:rsidRPr="007709A2">
        <w:rPr>
          <w:color w:val="auto"/>
          <w:lang w:val="en-AU"/>
        </w:rPr>
        <w:t xml:space="preserve"> threats are extracellular and pathogenic in nature. They should also recognise that </w:t>
      </w:r>
      <w:r>
        <w:rPr>
          <w:color w:val="auto"/>
          <w:lang w:val="en-AU"/>
        </w:rPr>
        <w:t>there are other forms of threats</w:t>
      </w:r>
      <w:r w:rsidRPr="007709A2">
        <w:rPr>
          <w:color w:val="auto"/>
          <w:lang w:val="en-AU"/>
        </w:rPr>
        <w:t>, such as allergens</w:t>
      </w:r>
      <w:r w:rsidRPr="00DD63AD">
        <w:rPr>
          <w:color w:val="auto"/>
          <w:lang w:val="en-AU"/>
        </w:rPr>
        <w:t xml:space="preserve"> </w:t>
      </w:r>
      <w:r>
        <w:rPr>
          <w:color w:val="auto"/>
          <w:lang w:val="en-AU"/>
        </w:rPr>
        <w:t xml:space="preserve">or </w:t>
      </w:r>
      <w:r w:rsidRPr="007709A2">
        <w:rPr>
          <w:color w:val="auto"/>
          <w:lang w:val="en-AU"/>
        </w:rPr>
        <w:t xml:space="preserve">malfunctions of the immune response, and that threats may also be intracellular, such as from invading viruses or accumulative </w:t>
      </w:r>
      <w:r w:rsidRPr="007709A2">
        <w:rPr>
          <w:lang w:val="en-AU"/>
        </w:rPr>
        <w:t xml:space="preserve">mutations causing a cell to become cancerous. </w:t>
      </w:r>
      <w:r w:rsidR="00FF058B">
        <w:rPr>
          <w:lang w:val="en-AU"/>
        </w:rPr>
        <w:t>Students</w:t>
      </w:r>
      <w:r w:rsidRPr="007709A2">
        <w:rPr>
          <w:lang w:val="en-AU"/>
        </w:rPr>
        <w:t xml:space="preserve"> should be able to apply their knowledge of extracellular and intracellular threats to other areas of the study design, such as the development of monoclonal antibodies to treat cancer</w:t>
      </w:r>
      <w:r w:rsidRPr="00A47509">
        <w:rPr>
          <w:lang w:val="en-AU"/>
        </w:rPr>
        <w:t>.</w:t>
      </w:r>
    </w:p>
    <w:p w14:paraId="3E6739A1" w14:textId="77777777" w:rsidR="00283282" w:rsidRPr="007709A2" w:rsidRDefault="00283282" w:rsidP="00E964BA">
      <w:pPr>
        <w:pStyle w:val="VCAAHeading3"/>
      </w:pPr>
      <w:r w:rsidRPr="007709A2">
        <w:t>Do students need to know the structure of an antibody</w:t>
      </w:r>
      <w:r>
        <w:t xml:space="preserve"> in Unit 4</w:t>
      </w:r>
      <w:r w:rsidRPr="007709A2">
        <w:t xml:space="preserve">? </w:t>
      </w:r>
    </w:p>
    <w:p w14:paraId="191AAB83" w14:textId="003579B6" w:rsidR="00283282" w:rsidRPr="007709A2" w:rsidRDefault="00283282" w:rsidP="00283282">
      <w:pPr>
        <w:pStyle w:val="VCAAbody"/>
        <w:rPr>
          <w:lang w:val="en-AU"/>
        </w:rPr>
      </w:pPr>
      <w:r w:rsidRPr="007709A2">
        <w:rPr>
          <w:lang w:val="en-AU"/>
        </w:rPr>
        <w:t>Yes</w:t>
      </w:r>
      <w:r>
        <w:rPr>
          <w:lang w:val="en-AU"/>
        </w:rPr>
        <w:t>.</w:t>
      </w:r>
      <w:r w:rsidRPr="007709A2">
        <w:rPr>
          <w:lang w:val="en-AU"/>
        </w:rPr>
        <w:t xml:space="preserve"> </w:t>
      </w:r>
      <w:r>
        <w:rPr>
          <w:lang w:val="en-AU"/>
        </w:rPr>
        <w:t>S</w:t>
      </w:r>
      <w:r w:rsidRPr="007709A2">
        <w:rPr>
          <w:lang w:val="en-AU"/>
        </w:rPr>
        <w:t xml:space="preserve">tudents should </w:t>
      </w:r>
      <w:r w:rsidRPr="007709A2">
        <w:rPr>
          <w:color w:val="auto"/>
          <w:lang w:val="en-AU"/>
        </w:rPr>
        <w:t xml:space="preserve">understand that an antibody has a quaternary structure, consisting of two heavy polypeptide chains and two light polypeptide chains arranged in a ‘Y’ shape. They should understand that the stem of the antibody is known as the constant region and that the </w:t>
      </w:r>
      <w:r>
        <w:rPr>
          <w:color w:val="auto"/>
          <w:lang w:val="en-AU"/>
        </w:rPr>
        <w:t xml:space="preserve">tops of the </w:t>
      </w:r>
      <w:r w:rsidRPr="007709A2">
        <w:rPr>
          <w:color w:val="auto"/>
          <w:lang w:val="en-AU"/>
        </w:rPr>
        <w:t xml:space="preserve">arms of the antibody are known as the variable region. Students should know that all antibodies </w:t>
      </w:r>
      <w:r w:rsidRPr="00A47509">
        <w:rPr>
          <w:color w:val="auto"/>
          <w:lang w:val="en-AU"/>
        </w:rPr>
        <w:t>produced in the body</w:t>
      </w:r>
      <w:r w:rsidRPr="007709A2">
        <w:rPr>
          <w:color w:val="auto"/>
          <w:lang w:val="en-AU"/>
        </w:rPr>
        <w:t xml:space="preserve"> have two </w:t>
      </w:r>
      <w:r w:rsidR="00594036">
        <w:rPr>
          <w:color w:val="auto"/>
          <w:lang w:val="en-AU"/>
        </w:rPr>
        <w:t xml:space="preserve">antigen </w:t>
      </w:r>
      <w:r w:rsidRPr="007709A2">
        <w:rPr>
          <w:color w:val="auto"/>
          <w:lang w:val="en-AU"/>
        </w:rPr>
        <w:t xml:space="preserve">binding sites (at the top of the arms) for the same specific complementary antigen. </w:t>
      </w:r>
    </w:p>
    <w:p w14:paraId="2F32702C" w14:textId="77777777" w:rsidR="00283282" w:rsidRPr="007709A2" w:rsidRDefault="00283282" w:rsidP="00E964BA">
      <w:pPr>
        <w:pStyle w:val="VCAAHeading3"/>
      </w:pPr>
      <w:r w:rsidRPr="007709A2">
        <w:t xml:space="preserve">Do students need to know about MHC Class </w:t>
      </w:r>
      <w:r w:rsidRPr="00F316B0">
        <w:t>I</w:t>
      </w:r>
      <w:r w:rsidRPr="007709A2">
        <w:t xml:space="preserve"> and MHC Class </w:t>
      </w:r>
      <w:r>
        <w:t xml:space="preserve">II </w:t>
      </w:r>
      <w:r w:rsidRPr="007709A2">
        <w:t>markers</w:t>
      </w:r>
      <w:r>
        <w:t xml:space="preserve"> in Unit 4</w:t>
      </w:r>
      <w:r w:rsidRPr="007709A2">
        <w:t>?</w:t>
      </w:r>
    </w:p>
    <w:p w14:paraId="3D060893" w14:textId="76CC339A" w:rsidR="00283282" w:rsidRPr="007709A2" w:rsidRDefault="00283282" w:rsidP="00283282">
      <w:pPr>
        <w:pStyle w:val="VCAAbody"/>
        <w:rPr>
          <w:color w:val="auto"/>
          <w:lang w:val="en-AU"/>
        </w:rPr>
      </w:pPr>
      <w:r w:rsidRPr="007709A2">
        <w:rPr>
          <w:color w:val="auto"/>
          <w:lang w:val="en-AU"/>
        </w:rPr>
        <w:t>Yes</w:t>
      </w:r>
      <w:r>
        <w:rPr>
          <w:color w:val="auto"/>
          <w:lang w:val="en-AU"/>
        </w:rPr>
        <w:t>. S</w:t>
      </w:r>
      <w:r w:rsidRPr="007709A2">
        <w:rPr>
          <w:color w:val="auto"/>
          <w:lang w:val="en-AU"/>
        </w:rPr>
        <w:t>tudents should understand that in vertebrates</w:t>
      </w:r>
      <w:r w:rsidR="00594036">
        <w:rPr>
          <w:color w:val="auto"/>
          <w:lang w:val="en-AU"/>
        </w:rPr>
        <w:t>,</w:t>
      </w:r>
      <w:r w:rsidRPr="007709A2">
        <w:rPr>
          <w:color w:val="auto"/>
          <w:lang w:val="en-AU"/>
        </w:rPr>
        <w:t xml:space="preserve"> MH</w:t>
      </w:r>
      <w:r w:rsidRPr="009F7F35">
        <w:rPr>
          <w:color w:val="auto"/>
          <w:lang w:val="en-AU"/>
        </w:rPr>
        <w:t xml:space="preserve">C Class </w:t>
      </w:r>
      <w:r w:rsidRPr="00F316B0">
        <w:rPr>
          <w:color w:val="auto"/>
          <w:lang w:val="en-AU"/>
        </w:rPr>
        <w:t>I</w:t>
      </w:r>
      <w:r w:rsidRPr="009F7F35">
        <w:rPr>
          <w:color w:val="auto"/>
          <w:lang w:val="en-AU"/>
        </w:rPr>
        <w:t xml:space="preserve"> markers are on all nucleated body cells and act to identify the cells’ self antigens from non-self antigens. They should also understand that MHC Class </w:t>
      </w:r>
      <w:r>
        <w:rPr>
          <w:color w:val="auto"/>
          <w:lang w:val="en-AU"/>
        </w:rPr>
        <w:t>II</w:t>
      </w:r>
      <w:r w:rsidRPr="009F7F35">
        <w:rPr>
          <w:color w:val="auto"/>
          <w:lang w:val="en-AU"/>
        </w:rPr>
        <w:t xml:space="preserve"> markers are found </w:t>
      </w:r>
      <w:r>
        <w:rPr>
          <w:color w:val="auto"/>
          <w:lang w:val="en-AU"/>
        </w:rPr>
        <w:t>primarily</w:t>
      </w:r>
      <w:r w:rsidRPr="009F7F35">
        <w:rPr>
          <w:color w:val="auto"/>
          <w:lang w:val="en-AU"/>
        </w:rPr>
        <w:t xml:space="preserve"> on professional antigen-presenting cells (</w:t>
      </w:r>
      <w:r>
        <w:rPr>
          <w:color w:val="auto"/>
          <w:lang w:val="en-AU"/>
        </w:rPr>
        <w:t xml:space="preserve">for example, </w:t>
      </w:r>
      <w:r w:rsidRPr="009F7F35">
        <w:rPr>
          <w:color w:val="auto"/>
          <w:lang w:val="en-AU"/>
        </w:rPr>
        <w:t>macrophages, B lymphocytes and dendritic cells) and that these cells present antigen fragmen</w:t>
      </w:r>
      <w:r w:rsidRPr="007709A2">
        <w:rPr>
          <w:color w:val="auto"/>
          <w:lang w:val="en-AU"/>
        </w:rPr>
        <w:t xml:space="preserve">ts on their MHC Class </w:t>
      </w:r>
      <w:r>
        <w:rPr>
          <w:color w:val="auto"/>
          <w:lang w:val="en-AU"/>
        </w:rPr>
        <w:t>II</w:t>
      </w:r>
      <w:r w:rsidRPr="007709A2">
        <w:rPr>
          <w:color w:val="auto"/>
          <w:lang w:val="en-AU"/>
        </w:rPr>
        <w:t xml:space="preserve"> markers to T</w:t>
      </w:r>
      <w:r>
        <w:rPr>
          <w:color w:val="auto"/>
          <w:lang w:val="en-AU"/>
        </w:rPr>
        <w:t> </w:t>
      </w:r>
      <w:r w:rsidRPr="007709A2">
        <w:rPr>
          <w:color w:val="auto"/>
          <w:lang w:val="en-AU"/>
        </w:rPr>
        <w:t xml:space="preserve">lymphocytes and other immune cells. </w:t>
      </w:r>
    </w:p>
    <w:p w14:paraId="1A60A5EA" w14:textId="27866718" w:rsidR="00376C3E" w:rsidRDefault="00376C3E" w:rsidP="00E964BA">
      <w:pPr>
        <w:pStyle w:val="VCAAHeading3"/>
      </w:pPr>
      <w:r w:rsidRPr="007709A2">
        <w:t xml:space="preserve">To what depth do students need to understand the </w:t>
      </w:r>
      <w:r>
        <w:t xml:space="preserve">lymphatic system </w:t>
      </w:r>
      <w:r w:rsidRPr="007709A2">
        <w:t>in Unit 4?</w:t>
      </w:r>
    </w:p>
    <w:p w14:paraId="79053D70" w14:textId="645B13BD" w:rsidR="00376C3E" w:rsidRPr="000259B8" w:rsidRDefault="00376C3E" w:rsidP="000A5B0B">
      <w:pPr>
        <w:pStyle w:val="VCAAbody"/>
      </w:pPr>
      <w:r>
        <w:rPr>
          <w:lang w:val="en-AU"/>
        </w:rPr>
        <w:t xml:space="preserve">Students should understand that the lymphatic system is composed of primary and secondary lymphoid organs connected by a network of lymphatic vessels. </w:t>
      </w:r>
      <w:r w:rsidR="00152033">
        <w:rPr>
          <w:lang w:val="en-AU"/>
        </w:rPr>
        <w:t>Primary organs</w:t>
      </w:r>
      <w:r w:rsidR="004024E0">
        <w:rPr>
          <w:lang w:val="en-AU"/>
        </w:rPr>
        <w:t xml:space="preserve"> (bone marrow and thymus)</w:t>
      </w:r>
      <w:r w:rsidR="00152033">
        <w:rPr>
          <w:lang w:val="en-AU"/>
        </w:rPr>
        <w:t xml:space="preserve"> are responsible for the production and initial maturation of lymphocytes, and secondary organs (</w:t>
      </w:r>
      <w:r w:rsidR="00F8570F">
        <w:rPr>
          <w:lang w:val="en-AU"/>
        </w:rPr>
        <w:t xml:space="preserve">primarily </w:t>
      </w:r>
      <w:r w:rsidR="00152033">
        <w:rPr>
          <w:lang w:val="en-AU"/>
        </w:rPr>
        <w:t xml:space="preserve">lymph nodes) are responsible for further lymphocyte maturation and antigen recognition by T and B cells. </w:t>
      </w:r>
      <w:r>
        <w:rPr>
          <w:lang w:val="en-AU"/>
        </w:rPr>
        <w:t xml:space="preserve">Lymph flows through the lymphatic system which is controlled by muscle contractions and valves to ensure that the lymph flows in one direction. </w:t>
      </w:r>
    </w:p>
    <w:p w14:paraId="2B83B8E9" w14:textId="72CAE4CD" w:rsidR="00283282" w:rsidRPr="007709A2" w:rsidRDefault="00283282" w:rsidP="00E964BA">
      <w:pPr>
        <w:pStyle w:val="VCAAHeading3"/>
      </w:pPr>
      <w:r w:rsidRPr="007709A2">
        <w:t>Do students need to know about clonal selection when considering the characteristics and roles of components of the adaptive immune response in Unit 4?</w:t>
      </w:r>
    </w:p>
    <w:p w14:paraId="77597D63" w14:textId="5F246918" w:rsidR="00283282" w:rsidRPr="007709A2" w:rsidRDefault="00283282" w:rsidP="00283282">
      <w:pPr>
        <w:pStyle w:val="VCAAbody"/>
        <w:rPr>
          <w:color w:val="auto"/>
          <w:lang w:val="en-AU"/>
        </w:rPr>
      </w:pPr>
      <w:r w:rsidRPr="007709A2">
        <w:rPr>
          <w:color w:val="auto"/>
          <w:lang w:val="en-AU"/>
        </w:rPr>
        <w:t xml:space="preserve">Yes, students should know what is meant by </w:t>
      </w:r>
      <w:r>
        <w:rPr>
          <w:color w:val="auto"/>
          <w:lang w:val="en-AU"/>
        </w:rPr>
        <w:t>‘</w:t>
      </w:r>
      <w:r w:rsidRPr="007709A2">
        <w:rPr>
          <w:color w:val="auto"/>
          <w:lang w:val="en-AU"/>
        </w:rPr>
        <w:t>clonal selection theory</w:t>
      </w:r>
      <w:r>
        <w:rPr>
          <w:color w:val="auto"/>
          <w:lang w:val="en-AU"/>
        </w:rPr>
        <w:t>’</w:t>
      </w:r>
      <w:r w:rsidRPr="007709A2">
        <w:rPr>
          <w:color w:val="auto"/>
          <w:lang w:val="en-AU"/>
        </w:rPr>
        <w:t xml:space="preserve">, including the recognition of a complementary antigen by </w:t>
      </w:r>
      <w:r w:rsidRPr="00764532">
        <w:rPr>
          <w:color w:val="auto"/>
          <w:lang w:val="en-AU"/>
        </w:rPr>
        <w:t xml:space="preserve">a </w:t>
      </w:r>
      <w:r w:rsidRPr="00F7591E">
        <w:rPr>
          <w:color w:val="auto"/>
          <w:lang w:val="en-AU"/>
        </w:rPr>
        <w:t>B lymphocyte (by direct binding) or T lymphocyte (via MHC), followed by activation and proliferation of these cells into either effector cells (</w:t>
      </w:r>
      <w:r w:rsidR="00191B68">
        <w:rPr>
          <w:color w:val="auto"/>
          <w:lang w:val="en-AU"/>
        </w:rPr>
        <w:t>plasma</w:t>
      </w:r>
      <w:r w:rsidRPr="00F7591E">
        <w:rPr>
          <w:color w:val="auto"/>
          <w:lang w:val="en-AU"/>
        </w:rPr>
        <w:t xml:space="preserve"> B cells or helper </w:t>
      </w:r>
      <w:r w:rsidR="00F8570F">
        <w:rPr>
          <w:color w:val="auto"/>
          <w:lang w:val="en-AU"/>
        </w:rPr>
        <w:t xml:space="preserve">T </w:t>
      </w:r>
      <w:r w:rsidRPr="00F7591E">
        <w:rPr>
          <w:color w:val="auto"/>
          <w:lang w:val="en-AU"/>
        </w:rPr>
        <w:t>and cytotoxic T cells) or memory cells that confer long-term immunity.</w:t>
      </w:r>
      <w:r w:rsidRPr="007709A2">
        <w:rPr>
          <w:color w:val="auto"/>
          <w:lang w:val="en-AU"/>
        </w:rPr>
        <w:t xml:space="preserve"> </w:t>
      </w:r>
    </w:p>
    <w:p w14:paraId="3F2C2864" w14:textId="77777777" w:rsidR="00283282" w:rsidRPr="007709A2" w:rsidRDefault="00283282" w:rsidP="00E964BA">
      <w:pPr>
        <w:pStyle w:val="VCAAHeading3"/>
      </w:pPr>
      <w:r w:rsidRPr="007709A2">
        <w:t>Do students need to know specific examples in relation to the emergence of new pathogens and re-emergence of known pathogens in Unit 4?</w:t>
      </w:r>
    </w:p>
    <w:p w14:paraId="1C164DAF" w14:textId="7C637EE2" w:rsidR="00283282" w:rsidRPr="007709A2" w:rsidRDefault="00283282" w:rsidP="00283282">
      <w:pPr>
        <w:pStyle w:val="VCAAbody"/>
        <w:rPr>
          <w:lang w:val="en-AU"/>
        </w:rPr>
      </w:pPr>
      <w:r w:rsidRPr="007709A2">
        <w:rPr>
          <w:lang w:val="en-AU"/>
        </w:rPr>
        <w:t xml:space="preserve">When considering the emergence and re-emergence of pathogens, students should understand the meaning of the terms </w:t>
      </w:r>
      <w:r>
        <w:rPr>
          <w:lang w:val="en-AU"/>
        </w:rPr>
        <w:t>‘</w:t>
      </w:r>
      <w:r w:rsidRPr="007709A2">
        <w:rPr>
          <w:lang w:val="en-AU"/>
        </w:rPr>
        <w:t>pandemic</w:t>
      </w:r>
      <w:r>
        <w:rPr>
          <w:lang w:val="en-AU"/>
        </w:rPr>
        <w:t>’</w:t>
      </w:r>
      <w:r w:rsidRPr="007709A2">
        <w:rPr>
          <w:lang w:val="en-AU"/>
        </w:rPr>
        <w:t xml:space="preserve"> and </w:t>
      </w:r>
      <w:r>
        <w:rPr>
          <w:lang w:val="en-AU"/>
        </w:rPr>
        <w:t>‘</w:t>
      </w:r>
      <w:r w:rsidRPr="007709A2">
        <w:rPr>
          <w:lang w:val="en-AU"/>
        </w:rPr>
        <w:t>epidemic</w:t>
      </w:r>
      <w:r>
        <w:rPr>
          <w:lang w:val="en-AU"/>
        </w:rPr>
        <w:t>’</w:t>
      </w:r>
      <w:r w:rsidRPr="007709A2">
        <w:rPr>
          <w:lang w:val="en-AU"/>
        </w:rPr>
        <w:t xml:space="preserve"> in terms of the rate of spread of disease and their distinction from a disease that is </w:t>
      </w:r>
      <w:r>
        <w:rPr>
          <w:lang w:val="en-AU"/>
        </w:rPr>
        <w:t>‘</w:t>
      </w:r>
      <w:r w:rsidRPr="007709A2">
        <w:rPr>
          <w:lang w:val="en-AU"/>
        </w:rPr>
        <w:t>endemic</w:t>
      </w:r>
      <w:r>
        <w:rPr>
          <w:lang w:val="en-AU"/>
        </w:rPr>
        <w:t>’</w:t>
      </w:r>
      <w:r w:rsidRPr="007709A2">
        <w:rPr>
          <w:lang w:val="en-AU"/>
        </w:rPr>
        <w:t xml:space="preserve">. Teachers may choose their own examples of new pathogens that have emerged and pathogens that have re-emerged to teach the key knowledge, </w:t>
      </w:r>
      <w:r w:rsidR="00FF058B">
        <w:rPr>
          <w:lang w:val="en-AU"/>
        </w:rPr>
        <w:t>which</w:t>
      </w:r>
      <w:r w:rsidR="004171E4">
        <w:rPr>
          <w:lang w:val="en-AU"/>
        </w:rPr>
        <w:t xml:space="preserve"> should extend to the impact of European arrival on Aboriginal and Torres Strait Islander peoples.</w:t>
      </w:r>
      <w:r w:rsidR="00C75BD4">
        <w:rPr>
          <w:lang w:val="en-AU"/>
        </w:rPr>
        <w:t xml:space="preserve"> Emergence of pathogens is context dependent, for example, the an existing pathogen that appears for the first time in a specific population would be considered emergent rather than re-emergent (e.g. introduction of smallpox by Europeans to the Aboriginal population). </w:t>
      </w:r>
      <w:r w:rsidR="00F8570F">
        <w:rPr>
          <w:lang w:val="en-AU"/>
        </w:rPr>
        <w:t xml:space="preserve">The </w:t>
      </w:r>
      <w:hyperlink r:id="rId14" w:history="1">
        <w:r w:rsidR="00F8570F">
          <w:rPr>
            <w:rStyle w:val="Hyperlink"/>
            <w:lang w:val="en-AU"/>
          </w:rPr>
          <w:t>Support Materials</w:t>
        </w:r>
      </w:hyperlink>
      <w:r w:rsidR="00F8570F">
        <w:rPr>
          <w:lang w:val="en-AU"/>
        </w:rPr>
        <w:t xml:space="preserve"> on the VCAA Biology website </w:t>
      </w:r>
      <w:r w:rsidR="001820C3">
        <w:rPr>
          <w:lang w:val="en-AU"/>
        </w:rPr>
        <w:t xml:space="preserve">provides some examples </w:t>
      </w:r>
      <w:r w:rsidR="00C75BD4">
        <w:rPr>
          <w:lang w:val="en-AU"/>
        </w:rPr>
        <w:t xml:space="preserve">that may be useful. </w:t>
      </w:r>
      <w:r w:rsidR="001820C3">
        <w:rPr>
          <w:lang w:val="en-AU"/>
        </w:rPr>
        <w:t xml:space="preserve"> </w:t>
      </w:r>
      <w:r w:rsidR="00F8570F">
        <w:rPr>
          <w:lang w:val="en-AU"/>
        </w:rPr>
        <w:t xml:space="preserve"> </w:t>
      </w:r>
    </w:p>
    <w:p w14:paraId="1EAF05BF" w14:textId="77777777" w:rsidR="00283282" w:rsidRPr="007709A2" w:rsidRDefault="00283282" w:rsidP="00E964BA">
      <w:pPr>
        <w:pStyle w:val="VCAAHeading3"/>
      </w:pPr>
      <w:r w:rsidRPr="007709A2">
        <w:t>Do students need to know specific examples of active and passive strategies for acquiring immunity in Unit 4?</w:t>
      </w:r>
    </w:p>
    <w:p w14:paraId="3B7C3BB1" w14:textId="77777777" w:rsidR="00283282" w:rsidRPr="007709A2" w:rsidRDefault="00283282" w:rsidP="00283282">
      <w:pPr>
        <w:pStyle w:val="VCAAbody"/>
        <w:rPr>
          <w:color w:val="auto"/>
          <w:lang w:val="en-AU"/>
        </w:rPr>
      </w:pPr>
      <w:r w:rsidRPr="007709A2">
        <w:rPr>
          <w:color w:val="auto"/>
          <w:lang w:val="en-AU"/>
        </w:rPr>
        <w:t xml:space="preserve">Students should understand that natural active immunity </w:t>
      </w:r>
      <w:r w:rsidRPr="00764532">
        <w:rPr>
          <w:color w:val="auto"/>
          <w:lang w:val="en-AU"/>
        </w:rPr>
        <w:t>i</w:t>
      </w:r>
      <w:r w:rsidRPr="00F7591E">
        <w:rPr>
          <w:color w:val="auto"/>
          <w:lang w:val="en-AU"/>
        </w:rPr>
        <w:t>s acquired when an organism is exposed to a disease-causing agent. This exposure results in the formation of B and T memory</w:t>
      </w:r>
      <w:r w:rsidRPr="007709A2">
        <w:rPr>
          <w:color w:val="auto"/>
          <w:lang w:val="en-AU"/>
        </w:rPr>
        <w:t xml:space="preserve"> cells that confer long</w:t>
      </w:r>
      <w:r>
        <w:rPr>
          <w:color w:val="auto"/>
          <w:lang w:val="en-AU"/>
        </w:rPr>
        <w:t>-</w:t>
      </w:r>
      <w:r w:rsidRPr="007709A2">
        <w:rPr>
          <w:color w:val="auto"/>
          <w:lang w:val="en-AU"/>
        </w:rPr>
        <w:t>term immunity. Students should compare this with natural passive immunity</w:t>
      </w:r>
      <w:r>
        <w:rPr>
          <w:color w:val="auto"/>
          <w:lang w:val="en-AU"/>
        </w:rPr>
        <w:t>,</w:t>
      </w:r>
      <w:r w:rsidRPr="007709A2">
        <w:rPr>
          <w:color w:val="auto"/>
          <w:lang w:val="en-AU"/>
        </w:rPr>
        <w:t xml:space="preserve"> where an offspring may receive antibodies from their mother via the placenta or during breastfeeding. Students should also be able to distinguish between artificial active immunity (acquired through vaccination) and artificial passive immunity (acquired </w:t>
      </w:r>
      <w:r>
        <w:rPr>
          <w:color w:val="auto"/>
          <w:lang w:val="en-AU"/>
        </w:rPr>
        <w:t xml:space="preserve">typically </w:t>
      </w:r>
      <w:r w:rsidRPr="007709A2">
        <w:rPr>
          <w:color w:val="auto"/>
          <w:lang w:val="en-AU"/>
        </w:rPr>
        <w:t xml:space="preserve">through </w:t>
      </w:r>
      <w:r>
        <w:rPr>
          <w:color w:val="auto"/>
          <w:lang w:val="en-AU"/>
        </w:rPr>
        <w:t xml:space="preserve">injected </w:t>
      </w:r>
      <w:r w:rsidRPr="007709A2">
        <w:rPr>
          <w:color w:val="auto"/>
          <w:lang w:val="en-AU"/>
        </w:rPr>
        <w:t xml:space="preserve">antibodies). Students should consider the immune components involved and the effectiveness of each strategy in terms of the length of protection conferred. </w:t>
      </w:r>
    </w:p>
    <w:p w14:paraId="280ABDD5" w14:textId="77777777" w:rsidR="00283282" w:rsidRPr="007709A2" w:rsidRDefault="00283282" w:rsidP="00E964BA">
      <w:pPr>
        <w:pStyle w:val="VCAAHeading3"/>
      </w:pPr>
      <w:r w:rsidRPr="007709A2">
        <w:t>To what depth do students need to know about scientific and social strategies employed to identify and control the spread of pathogens in Unit 4?</w:t>
      </w:r>
    </w:p>
    <w:p w14:paraId="3F2167A0" w14:textId="087EDD40" w:rsidR="00283282" w:rsidRPr="007709A2" w:rsidRDefault="00283282" w:rsidP="00283282">
      <w:pPr>
        <w:pStyle w:val="VCAAbody"/>
        <w:rPr>
          <w:lang w:val="en-AU"/>
        </w:rPr>
      </w:pPr>
      <w:r w:rsidRPr="007709A2">
        <w:rPr>
          <w:lang w:val="en-AU"/>
        </w:rPr>
        <w:t>Students should understand that scientific strategies act to reduce or stop transmission</w:t>
      </w:r>
      <w:r>
        <w:rPr>
          <w:lang w:val="en-AU"/>
        </w:rPr>
        <w:t xml:space="preserve"> of</w:t>
      </w:r>
      <w:r w:rsidRPr="007709A2">
        <w:rPr>
          <w:lang w:val="en-AU"/>
        </w:rPr>
        <w:t xml:space="preserve"> and infection </w:t>
      </w:r>
      <w:r>
        <w:rPr>
          <w:lang w:val="en-AU"/>
        </w:rPr>
        <w:t>by</w:t>
      </w:r>
      <w:r w:rsidRPr="007709A2">
        <w:rPr>
          <w:lang w:val="en-AU"/>
        </w:rPr>
        <w:t xml:space="preserve"> a particular </w:t>
      </w:r>
      <w:r w:rsidRPr="00F7591E">
        <w:rPr>
          <w:lang w:val="en-AU"/>
        </w:rPr>
        <w:t xml:space="preserve">pathogen and to potentially develop treatments to control or eliminate the pathogen. These treatments may include antibiotics, </w:t>
      </w:r>
      <w:r w:rsidRPr="00F7591E">
        <w:rPr>
          <w:color w:val="auto"/>
          <w:lang w:val="en-AU"/>
        </w:rPr>
        <w:t xml:space="preserve">antivirals and fungicides. Social strategies are strategies that support the scientific effort to reduce and control the spread of a pathogen in a population. Students should understand the difference between infectious and non-infectious diseases, recognising that contagious diseases are a subset of infectious diseases. Transmission of infectious diseases may be direct, including via air, droplets and/or bodily fluids, or indirect, including via vectors, food, water and/or host animals. Students should consider the relationship between modes of transmission of a particular pathogen and scientific and social strategies to control the spread of the pathogen. Knowledge of specific antibiotics, antivirals and fungicides is not required. </w:t>
      </w:r>
    </w:p>
    <w:p w14:paraId="7F913765" w14:textId="77777777" w:rsidR="00283282" w:rsidRPr="007709A2" w:rsidRDefault="00283282" w:rsidP="00E964BA">
      <w:pPr>
        <w:pStyle w:val="VCAAHeading3"/>
      </w:pPr>
      <w:r w:rsidRPr="007709A2">
        <w:t>Do students need to know about vaccination programs for specific diseases in Unit 4?</w:t>
      </w:r>
    </w:p>
    <w:p w14:paraId="01070878" w14:textId="785E3F9C" w:rsidR="00283282" w:rsidRPr="007709A2" w:rsidRDefault="00283282" w:rsidP="00283282">
      <w:pPr>
        <w:pStyle w:val="VCAAbody"/>
        <w:rPr>
          <w:lang w:val="en-AU"/>
        </w:rPr>
      </w:pPr>
      <w:r w:rsidRPr="007709A2">
        <w:rPr>
          <w:lang w:val="en-AU"/>
        </w:rPr>
        <w:t xml:space="preserve">Students should understand that </w:t>
      </w:r>
      <w:r>
        <w:rPr>
          <w:lang w:val="en-AU"/>
        </w:rPr>
        <w:t xml:space="preserve">herd immunity through </w:t>
      </w:r>
      <w:r w:rsidRPr="007709A2">
        <w:rPr>
          <w:lang w:val="en-AU"/>
        </w:rPr>
        <w:t xml:space="preserve">artificial active immunity is the desired outcome of any vaccination program. They should understand the meaning of the term </w:t>
      </w:r>
      <w:r>
        <w:rPr>
          <w:lang w:val="en-AU"/>
        </w:rPr>
        <w:t>‘</w:t>
      </w:r>
      <w:r w:rsidRPr="007709A2">
        <w:rPr>
          <w:lang w:val="en-AU"/>
        </w:rPr>
        <w:t>herd immunity</w:t>
      </w:r>
      <w:r>
        <w:rPr>
          <w:lang w:val="en-AU"/>
        </w:rPr>
        <w:t>’</w:t>
      </w:r>
      <w:r w:rsidRPr="007709A2">
        <w:rPr>
          <w:lang w:val="en-AU"/>
        </w:rPr>
        <w:t xml:space="preserve"> and that the percentage of a population</w:t>
      </w:r>
      <w:r>
        <w:rPr>
          <w:lang w:val="en-AU"/>
        </w:rPr>
        <w:t xml:space="preserve"> that must be exposed to a disease or a vaccine</w:t>
      </w:r>
      <w:r w:rsidRPr="007709A2">
        <w:rPr>
          <w:lang w:val="en-AU"/>
        </w:rPr>
        <w:t xml:space="preserve"> to achieve herd immunity varies widely for different diseases. </w:t>
      </w:r>
    </w:p>
    <w:p w14:paraId="05DC90EE" w14:textId="2EF38AA4" w:rsidR="00283282" w:rsidRPr="007709A2" w:rsidRDefault="00283282" w:rsidP="00E964BA">
      <w:pPr>
        <w:pStyle w:val="VCAAHeading3"/>
      </w:pPr>
      <w:r w:rsidRPr="007709A2">
        <w:t>To what depth do students need to understand the development of immunotherapy strategies</w:t>
      </w:r>
      <w:r w:rsidR="00605419">
        <w:t xml:space="preserve"> and treatment using monoclonal antibodies</w:t>
      </w:r>
      <w:r w:rsidRPr="007709A2">
        <w:t xml:space="preserve"> in Unit 4? </w:t>
      </w:r>
    </w:p>
    <w:p w14:paraId="79B0A9D0" w14:textId="526402FA" w:rsidR="00283282" w:rsidRPr="007709A2" w:rsidRDefault="00283282" w:rsidP="00283282">
      <w:pPr>
        <w:pStyle w:val="VCAAbody"/>
        <w:rPr>
          <w:lang w:val="en-AU"/>
        </w:rPr>
      </w:pPr>
      <w:r w:rsidRPr="007709A2">
        <w:rPr>
          <w:lang w:val="en-AU"/>
        </w:rPr>
        <w:t xml:space="preserve">The use of monoclonal antibodies for the treatment of autoimmune diseases and cancer are the two specific examples that </w:t>
      </w:r>
      <w:r w:rsidRPr="007709A2">
        <w:rPr>
          <w:color w:val="auto"/>
          <w:lang w:val="en-AU"/>
        </w:rPr>
        <w:t xml:space="preserve">teachers should use to teach the development of immunotherapy strategies. Students should understand </w:t>
      </w:r>
      <w:r w:rsidR="004024E0">
        <w:rPr>
          <w:color w:val="auto"/>
          <w:lang w:val="en-AU"/>
        </w:rPr>
        <w:t>that there are</w:t>
      </w:r>
      <w:r w:rsidR="004171E4">
        <w:rPr>
          <w:color w:val="auto"/>
          <w:lang w:val="en-AU"/>
        </w:rPr>
        <w:t xml:space="preserve"> different types </w:t>
      </w:r>
      <w:r w:rsidRPr="007709A2">
        <w:rPr>
          <w:color w:val="auto"/>
          <w:lang w:val="en-AU"/>
        </w:rPr>
        <w:t>of monoclonal antibodies</w:t>
      </w:r>
      <w:r w:rsidR="004171E4">
        <w:rPr>
          <w:color w:val="auto"/>
          <w:lang w:val="en-AU"/>
        </w:rPr>
        <w:t>. Students should also</w:t>
      </w:r>
      <w:r w:rsidRPr="007709A2">
        <w:rPr>
          <w:color w:val="auto"/>
          <w:lang w:val="en-AU"/>
        </w:rPr>
        <w:t xml:space="preserve"> recognis</w:t>
      </w:r>
      <w:r w:rsidR="004171E4">
        <w:rPr>
          <w:color w:val="auto"/>
          <w:lang w:val="en-AU"/>
        </w:rPr>
        <w:t>e</w:t>
      </w:r>
      <w:r w:rsidRPr="007709A2">
        <w:rPr>
          <w:color w:val="auto"/>
          <w:lang w:val="en-AU"/>
        </w:rPr>
        <w:t xml:space="preserve"> that different </w:t>
      </w:r>
      <w:r>
        <w:rPr>
          <w:color w:val="auto"/>
          <w:lang w:val="en-AU"/>
        </w:rPr>
        <w:t>ways of producing</w:t>
      </w:r>
      <w:r w:rsidRPr="007709A2">
        <w:rPr>
          <w:color w:val="auto"/>
          <w:lang w:val="en-AU"/>
        </w:rPr>
        <w:t xml:space="preserve"> monoclonal antibodies have been developed</w:t>
      </w:r>
      <w:r w:rsidR="004171E4">
        <w:rPr>
          <w:color w:val="auto"/>
          <w:lang w:val="en-AU"/>
        </w:rPr>
        <w:t xml:space="preserve">, including the process </w:t>
      </w:r>
      <w:r w:rsidR="002A65FE">
        <w:rPr>
          <w:color w:val="auto"/>
          <w:lang w:val="en-AU"/>
        </w:rPr>
        <w:t xml:space="preserve">by which </w:t>
      </w:r>
      <w:r w:rsidR="004171E4">
        <w:rPr>
          <w:color w:val="auto"/>
          <w:lang w:val="en-AU"/>
        </w:rPr>
        <w:t>animals such as mice are used</w:t>
      </w:r>
      <w:r w:rsidR="00F32A0B">
        <w:rPr>
          <w:color w:val="auto"/>
          <w:lang w:val="en-AU"/>
        </w:rPr>
        <w:t>, creation of hybridomas (fusion of a myeloma cell with a plasma B cell)</w:t>
      </w:r>
      <w:r w:rsidR="002A65FE">
        <w:rPr>
          <w:color w:val="auto"/>
          <w:lang w:val="en-AU"/>
        </w:rPr>
        <w:t xml:space="preserve"> and how </w:t>
      </w:r>
      <w:r w:rsidR="00F32A0B">
        <w:rPr>
          <w:color w:val="auto"/>
          <w:lang w:val="en-AU"/>
        </w:rPr>
        <w:t>monoclonal antibodies</w:t>
      </w:r>
      <w:r w:rsidR="002A65FE">
        <w:rPr>
          <w:color w:val="auto"/>
          <w:lang w:val="en-AU"/>
        </w:rPr>
        <w:t xml:space="preserve"> may be humanised</w:t>
      </w:r>
      <w:r w:rsidRPr="007709A2">
        <w:rPr>
          <w:color w:val="auto"/>
          <w:lang w:val="en-AU"/>
        </w:rPr>
        <w:t>. They should understand how monoclonal antibodies are used to treat autoimmune diseases and cancer</w:t>
      </w:r>
      <w:r w:rsidR="001820C3">
        <w:rPr>
          <w:color w:val="auto"/>
          <w:lang w:val="en-AU"/>
        </w:rPr>
        <w:t>,</w:t>
      </w:r>
      <w:r w:rsidRPr="007709A2">
        <w:rPr>
          <w:color w:val="auto"/>
          <w:lang w:val="en-AU"/>
        </w:rPr>
        <w:t xml:space="preserve"> and should understand that monoclonal antibodies </w:t>
      </w:r>
      <w:r>
        <w:rPr>
          <w:color w:val="auto"/>
          <w:lang w:val="en-AU"/>
        </w:rPr>
        <w:t>may</w:t>
      </w:r>
      <w:r w:rsidRPr="007709A2">
        <w:rPr>
          <w:color w:val="auto"/>
          <w:lang w:val="en-AU"/>
        </w:rPr>
        <w:t xml:space="preserve"> stimulat</w:t>
      </w:r>
      <w:r>
        <w:rPr>
          <w:color w:val="auto"/>
          <w:lang w:val="en-AU"/>
        </w:rPr>
        <w:t>e</w:t>
      </w:r>
      <w:r w:rsidRPr="007709A2">
        <w:rPr>
          <w:color w:val="auto"/>
          <w:lang w:val="en-AU"/>
        </w:rPr>
        <w:t xml:space="preserve">, suppress </w:t>
      </w:r>
      <w:r w:rsidRPr="00F7591E">
        <w:rPr>
          <w:color w:val="auto"/>
          <w:lang w:val="en-AU"/>
        </w:rPr>
        <w:t>or have no effect on the immune response.</w:t>
      </w:r>
      <w:r w:rsidRPr="007709A2">
        <w:rPr>
          <w:color w:val="auto"/>
          <w:lang w:val="en-AU"/>
        </w:rPr>
        <w:t xml:space="preserve"> Students are not required to know </w:t>
      </w:r>
      <w:r w:rsidR="00C5116B">
        <w:rPr>
          <w:color w:val="auto"/>
          <w:lang w:val="en-AU"/>
        </w:rPr>
        <w:t xml:space="preserve">specific types, the specific </w:t>
      </w:r>
      <w:r w:rsidRPr="007709A2">
        <w:rPr>
          <w:color w:val="auto"/>
          <w:lang w:val="en-AU"/>
        </w:rPr>
        <w:t>names of</w:t>
      </w:r>
      <w:r>
        <w:rPr>
          <w:color w:val="auto"/>
          <w:lang w:val="en-AU"/>
        </w:rPr>
        <w:t xml:space="preserve"> </w:t>
      </w:r>
      <w:r w:rsidRPr="007709A2">
        <w:rPr>
          <w:color w:val="auto"/>
          <w:lang w:val="en-AU"/>
        </w:rPr>
        <w:t xml:space="preserve">monoclonal antibodies or how specific monoclonal antibodies function. </w:t>
      </w:r>
      <w:r w:rsidR="001820C3">
        <w:rPr>
          <w:color w:val="auto"/>
          <w:lang w:val="en-AU"/>
        </w:rPr>
        <w:t>Knowledge of the use of phage’s in producing monoclonal antibodies is not required.</w:t>
      </w:r>
    </w:p>
    <w:p w14:paraId="7C9586F4" w14:textId="440655CC" w:rsidR="00CD5F8E" w:rsidRDefault="00CD5F8E" w:rsidP="00E964BA">
      <w:pPr>
        <w:pStyle w:val="VCAAHeading3"/>
      </w:pPr>
      <w:r>
        <w:t>To what extent do students need to understand autoimmune disease and cancer in Unit 4?</w:t>
      </w:r>
    </w:p>
    <w:p w14:paraId="3F8A0FC7" w14:textId="615CCF5C" w:rsidR="00CD5F8E" w:rsidRPr="000259B8" w:rsidRDefault="00CD5F8E" w:rsidP="000A5B0B">
      <w:pPr>
        <w:pStyle w:val="VCAAbody"/>
      </w:pPr>
      <w:r>
        <w:rPr>
          <w:lang w:val="en-AU"/>
        </w:rPr>
        <w:t xml:space="preserve">Students should understand that </w:t>
      </w:r>
      <w:r w:rsidR="00C5116B">
        <w:rPr>
          <w:lang w:val="en-AU"/>
        </w:rPr>
        <w:t xml:space="preserve">a </w:t>
      </w:r>
      <w:r>
        <w:rPr>
          <w:lang w:val="en-AU"/>
        </w:rPr>
        <w:t xml:space="preserve">normal functioning immune system </w:t>
      </w:r>
      <w:r w:rsidR="00C5116B">
        <w:rPr>
          <w:lang w:val="en-AU"/>
        </w:rPr>
        <w:t>attempts to prevent autoimmune disease and cancer. Students should also</w:t>
      </w:r>
      <w:r>
        <w:rPr>
          <w:lang w:val="en-AU"/>
        </w:rPr>
        <w:t xml:space="preserve"> be aware of how development of and treatment with immunotherapy strategies can be used to reduce the effects </w:t>
      </w:r>
      <w:r w:rsidR="00C5116B">
        <w:rPr>
          <w:lang w:val="en-AU"/>
        </w:rPr>
        <w:t xml:space="preserve">of autoimmune disease and cancer </w:t>
      </w:r>
      <w:r>
        <w:rPr>
          <w:lang w:val="en-AU"/>
        </w:rPr>
        <w:t>on the organism. Students are not required to know specific examples of autoimmune diseases or cancer</w:t>
      </w:r>
      <w:r w:rsidR="00FF058B">
        <w:rPr>
          <w:lang w:val="en-AU"/>
        </w:rPr>
        <w:t>.</w:t>
      </w:r>
    </w:p>
    <w:p w14:paraId="096F9479" w14:textId="1A3BA0D3" w:rsidR="00283282" w:rsidRPr="007709A2" w:rsidRDefault="00283282" w:rsidP="00E964BA">
      <w:pPr>
        <w:pStyle w:val="VCAAHeading3"/>
      </w:pPr>
      <w:r w:rsidRPr="007709A2">
        <w:t>To what depth do students need to understand causes of changing allele frequencies in a population’s gene pool in Unit 4?</w:t>
      </w:r>
    </w:p>
    <w:p w14:paraId="189F9C95" w14:textId="24DDC433" w:rsidR="00283282" w:rsidRPr="007709A2" w:rsidRDefault="00283282" w:rsidP="00283282">
      <w:pPr>
        <w:pStyle w:val="VCAAbody"/>
        <w:rPr>
          <w:lang w:val="en-AU"/>
        </w:rPr>
      </w:pPr>
      <w:r w:rsidRPr="007709A2">
        <w:rPr>
          <w:lang w:val="en-AU"/>
        </w:rPr>
        <w:t xml:space="preserve">Students should be able to apply a qualitative treatment to changing allele frequencies in a population. </w:t>
      </w:r>
      <w:r>
        <w:rPr>
          <w:lang w:val="en-AU"/>
        </w:rPr>
        <w:t>They</w:t>
      </w:r>
      <w:r w:rsidRPr="007709A2">
        <w:rPr>
          <w:lang w:val="en-AU"/>
        </w:rPr>
        <w:t xml:space="preserve"> may be required to do basic numerical </w:t>
      </w:r>
      <w:r w:rsidR="009A659C">
        <w:rPr>
          <w:lang w:val="en-AU"/>
        </w:rPr>
        <w:t xml:space="preserve">(quantitative) </w:t>
      </w:r>
      <w:r w:rsidRPr="007709A2">
        <w:rPr>
          <w:lang w:val="en-AU"/>
        </w:rPr>
        <w:t xml:space="preserve">analysis. Students should understand how allele frequencies can change </w:t>
      </w:r>
      <w:r>
        <w:rPr>
          <w:lang w:val="en-AU"/>
        </w:rPr>
        <w:t>due to</w:t>
      </w:r>
      <w:r w:rsidRPr="007709A2">
        <w:rPr>
          <w:lang w:val="en-AU"/>
        </w:rPr>
        <w:t xml:space="preserve"> environmental selection pressures</w:t>
      </w:r>
      <w:r w:rsidR="009A659C">
        <w:rPr>
          <w:lang w:val="en-AU"/>
        </w:rPr>
        <w:t xml:space="preserve"> (including through analysing the process of natural selection)</w:t>
      </w:r>
      <w:r w:rsidRPr="007709A2">
        <w:rPr>
          <w:lang w:val="en-AU"/>
        </w:rPr>
        <w:t>, gene flow, genetic drift (bottleneck effect and founder effect) and point mutations. Students should be aware that chromosomal mutations can also alter allele frequencies (block mutations) and produce polyploids (additional sets of chromosomes)</w:t>
      </w:r>
      <w:r>
        <w:rPr>
          <w:lang w:val="en-AU"/>
        </w:rPr>
        <w:t xml:space="preserve">. </w:t>
      </w:r>
    </w:p>
    <w:p w14:paraId="3E46C391" w14:textId="77777777" w:rsidR="00283282" w:rsidRPr="007709A2" w:rsidRDefault="00283282" w:rsidP="00E964BA">
      <w:pPr>
        <w:pStyle w:val="VCAAHeading3"/>
      </w:pPr>
      <w:r w:rsidRPr="007709A2">
        <w:t>To what depth should students understand the manipulation of gene pools through selective breeding programs in Unit 4?</w:t>
      </w:r>
    </w:p>
    <w:p w14:paraId="3BC9576F" w14:textId="79919873" w:rsidR="00283282" w:rsidRDefault="00283282" w:rsidP="00283282">
      <w:pPr>
        <w:pStyle w:val="VCAAbody"/>
        <w:rPr>
          <w:lang w:val="en-AU"/>
        </w:rPr>
      </w:pPr>
      <w:r w:rsidRPr="007709A2">
        <w:rPr>
          <w:lang w:val="en-AU"/>
        </w:rPr>
        <w:t>Students should understand that humans have used agricultural and horticultural practices to manipulate gene pools of plants and animals through selective breeding practices and</w:t>
      </w:r>
      <w:r>
        <w:rPr>
          <w:lang w:val="en-AU"/>
        </w:rPr>
        <w:t xml:space="preserve"> they should</w:t>
      </w:r>
      <w:r w:rsidRPr="007709A2">
        <w:rPr>
          <w:lang w:val="en-AU"/>
        </w:rPr>
        <w:t xml:space="preserve"> consider the biological consequences of such practices. </w:t>
      </w:r>
      <w:r w:rsidR="009A659C">
        <w:rPr>
          <w:lang w:val="en-AU"/>
        </w:rPr>
        <w:t xml:space="preserve">Students should also understand the difference in gene pools between wild populations and captive-bred populations. </w:t>
      </w:r>
      <w:r w:rsidRPr="007709A2">
        <w:rPr>
          <w:lang w:val="en-AU"/>
        </w:rPr>
        <w:t xml:space="preserve"> </w:t>
      </w:r>
    </w:p>
    <w:p w14:paraId="57B118E0" w14:textId="40141F2B" w:rsidR="006C0994" w:rsidRPr="006C0994" w:rsidRDefault="006C0994" w:rsidP="006C0994">
      <w:pPr>
        <w:tabs>
          <w:tab w:val="left" w:pos="1470"/>
        </w:tabs>
        <w:rPr>
          <w:lang w:val="en-AU"/>
        </w:rPr>
      </w:pPr>
      <w:r>
        <w:rPr>
          <w:lang w:val="en-AU"/>
        </w:rPr>
        <w:tab/>
      </w:r>
    </w:p>
    <w:p w14:paraId="362C1B49" w14:textId="77777777" w:rsidR="00283282" w:rsidRPr="007709A2" w:rsidRDefault="00283282" w:rsidP="00E964BA">
      <w:pPr>
        <w:pStyle w:val="VCAAHeading3"/>
      </w:pPr>
      <w:r w:rsidRPr="007709A2">
        <w:t>To what depth do students need to understand the consequences of bacterial resistance to antibiotics and viral antigenic drift and shift in Unit 4?</w:t>
      </w:r>
    </w:p>
    <w:p w14:paraId="551F90D1" w14:textId="77777777" w:rsidR="00283282" w:rsidRPr="007709A2" w:rsidRDefault="00283282" w:rsidP="00283282">
      <w:pPr>
        <w:pStyle w:val="VCAAbody"/>
        <w:rPr>
          <w:lang w:val="en-AU"/>
        </w:rPr>
      </w:pPr>
      <w:r w:rsidRPr="007709A2">
        <w:rPr>
          <w:lang w:val="en-AU"/>
        </w:rPr>
        <w:t xml:space="preserve">Students should consider the consequences of bacterial resistance to antibiotics and the scientific and social challenges that this presents in terms of treatment strategies for diseases caused by bacterial pathogens. They should also distinguish between viral antigenic drift and shift and the scientific and social challenges that </w:t>
      </w:r>
      <w:r w:rsidRPr="00F7591E">
        <w:rPr>
          <w:lang w:val="en-AU"/>
        </w:rPr>
        <w:t xml:space="preserve">these present </w:t>
      </w:r>
      <w:r w:rsidRPr="007709A2">
        <w:rPr>
          <w:lang w:val="en-AU"/>
        </w:rPr>
        <w:t xml:space="preserve">in terms of the treatment strategies and vaccination programs for diseases cause by viral pathogens. </w:t>
      </w:r>
    </w:p>
    <w:p w14:paraId="37037ED6" w14:textId="77777777" w:rsidR="00283282" w:rsidRPr="007709A2" w:rsidRDefault="00283282" w:rsidP="00E964BA">
      <w:pPr>
        <w:pStyle w:val="VCAAHeading3"/>
      </w:pPr>
      <w:r w:rsidRPr="007709A2">
        <w:t>Do students need to consider ethical implications when evaluating challenges and strategies for the treatment of disease in Unit 4?</w:t>
      </w:r>
    </w:p>
    <w:p w14:paraId="1C25BA93" w14:textId="5E1BD429" w:rsidR="00283282" w:rsidRPr="007709A2" w:rsidRDefault="00283282" w:rsidP="00283282">
      <w:pPr>
        <w:pStyle w:val="VCAAbody"/>
        <w:rPr>
          <w:color w:val="auto"/>
          <w:lang w:val="en-AU"/>
        </w:rPr>
      </w:pPr>
      <w:r w:rsidRPr="007709A2">
        <w:rPr>
          <w:color w:val="auto"/>
          <w:lang w:val="en-AU"/>
        </w:rPr>
        <w:t>Yes</w:t>
      </w:r>
      <w:r>
        <w:rPr>
          <w:color w:val="auto"/>
          <w:lang w:val="en-AU"/>
        </w:rPr>
        <w:t>. S</w:t>
      </w:r>
      <w:r w:rsidRPr="007709A2">
        <w:rPr>
          <w:color w:val="auto"/>
          <w:lang w:val="en-AU"/>
        </w:rPr>
        <w:t>tudents should be able to ‘analyse and evaluate bioethical issues using relevant approaches to bioethics and ethical concepts, including the influence of social, economic, legal and political factors relevant to the selected issue’</w:t>
      </w:r>
      <w:r w:rsidRPr="000A1AA2">
        <w:rPr>
          <w:color w:val="auto"/>
          <w:lang w:val="en-AU"/>
        </w:rPr>
        <w:t xml:space="preserve">, as per the key science skills table in the study design. They should be able to apply this analysis and evaluation </w:t>
      </w:r>
      <w:r w:rsidRPr="007709A2">
        <w:rPr>
          <w:color w:val="auto"/>
          <w:lang w:val="en-AU"/>
        </w:rPr>
        <w:t xml:space="preserve">to any bioethical issue-based questions that may arise from key knowledge included in the study design. </w:t>
      </w:r>
      <w:r w:rsidRPr="00BD42E0">
        <w:rPr>
          <w:color w:val="auto"/>
        </w:rPr>
        <w:t>Further advice regarding approaches to bioethics and ethical concepts i</w:t>
      </w:r>
      <w:r w:rsidR="00B05B08">
        <w:rPr>
          <w:color w:val="auto"/>
        </w:rPr>
        <w:t>s</w:t>
      </w:r>
      <w:r w:rsidRPr="00BD42E0">
        <w:rPr>
          <w:color w:val="auto"/>
        </w:rPr>
        <w:t xml:space="preserve"> available on pages </w:t>
      </w:r>
      <w:r w:rsidRPr="00F7591E">
        <w:rPr>
          <w:color w:val="auto"/>
        </w:rPr>
        <w:t>15 and 16 of t</w:t>
      </w:r>
      <w:r w:rsidRPr="00BD42E0">
        <w:rPr>
          <w:color w:val="auto"/>
        </w:rPr>
        <w:t>he study design.</w:t>
      </w:r>
    </w:p>
    <w:p w14:paraId="6E736347" w14:textId="77777777" w:rsidR="00283282" w:rsidRPr="007709A2" w:rsidRDefault="00283282" w:rsidP="00E964BA">
      <w:pPr>
        <w:pStyle w:val="VCAAHeading3"/>
      </w:pPr>
      <w:r w:rsidRPr="007709A2">
        <w:t>Are students required to understand the consequences of environmental events on Earth’s biodiversity as part of Unit 4?</w:t>
      </w:r>
    </w:p>
    <w:p w14:paraId="5BB49EBE" w14:textId="77777777" w:rsidR="00283282" w:rsidRPr="007709A2" w:rsidRDefault="00283282" w:rsidP="00283282">
      <w:pPr>
        <w:pStyle w:val="VCAAbody"/>
        <w:rPr>
          <w:lang w:val="en-AU"/>
        </w:rPr>
      </w:pPr>
      <w:r w:rsidRPr="007709A2">
        <w:rPr>
          <w:lang w:val="en-AU"/>
        </w:rPr>
        <w:t>No, the consequences of major environmental changes in Earth’s conditions</w:t>
      </w:r>
      <w:r>
        <w:rPr>
          <w:lang w:val="en-AU"/>
        </w:rPr>
        <w:t>,</w:t>
      </w:r>
      <w:r w:rsidRPr="007709A2">
        <w:rPr>
          <w:lang w:val="en-AU"/>
        </w:rPr>
        <w:t xml:space="preserve"> such as </w:t>
      </w:r>
      <w:r>
        <w:rPr>
          <w:lang w:val="en-AU"/>
        </w:rPr>
        <w:t xml:space="preserve">changes in </w:t>
      </w:r>
      <w:r w:rsidRPr="007709A2">
        <w:rPr>
          <w:lang w:val="en-AU"/>
        </w:rPr>
        <w:t>plate tectonics, atmospheric composition, temperature and climate</w:t>
      </w:r>
      <w:r>
        <w:rPr>
          <w:lang w:val="en-AU"/>
        </w:rPr>
        <w:t>,</w:t>
      </w:r>
      <w:r w:rsidRPr="007709A2">
        <w:rPr>
          <w:lang w:val="en-AU"/>
        </w:rPr>
        <w:t xml:space="preserve"> are studied as part of VCE Environmental Science. </w:t>
      </w:r>
    </w:p>
    <w:p w14:paraId="3B3AB3EB" w14:textId="77777777" w:rsidR="00283282" w:rsidRPr="00F7591E" w:rsidRDefault="00283282" w:rsidP="00E964BA">
      <w:pPr>
        <w:pStyle w:val="VCAAHeading3"/>
      </w:pPr>
      <w:r w:rsidRPr="007709A2">
        <w:t xml:space="preserve">Are </w:t>
      </w:r>
      <w:r w:rsidRPr="00F7591E">
        <w:t>students required to know dates for the changes in life forms in Earth’s history, and which specific life forms should be considered in Unit 4?</w:t>
      </w:r>
    </w:p>
    <w:p w14:paraId="5615107E" w14:textId="61A979EE" w:rsidR="00283282" w:rsidRPr="007709A2" w:rsidRDefault="00283282" w:rsidP="00283282">
      <w:pPr>
        <w:pStyle w:val="VCAAbody"/>
        <w:rPr>
          <w:color w:val="auto"/>
          <w:lang w:val="en-AU"/>
        </w:rPr>
      </w:pPr>
      <w:r>
        <w:rPr>
          <w:color w:val="auto"/>
          <w:lang w:val="en-AU"/>
        </w:rPr>
        <w:t>S</w:t>
      </w:r>
      <w:r w:rsidRPr="007709A2">
        <w:rPr>
          <w:color w:val="auto"/>
          <w:lang w:val="en-AU"/>
        </w:rPr>
        <w:t>tudents should understand that Earth’s history can be represented on a geological time scale as a ‘calendar’ of chronological events that is divided into distinct periods and eras</w:t>
      </w:r>
      <w:r>
        <w:rPr>
          <w:color w:val="auto"/>
          <w:lang w:val="en-AU"/>
        </w:rPr>
        <w:t>, however, no knowledge of the placement of specific events, periods or eras is necessary</w:t>
      </w:r>
      <w:r w:rsidRPr="007709A2">
        <w:rPr>
          <w:color w:val="auto"/>
          <w:lang w:val="en-AU"/>
        </w:rPr>
        <w:t xml:space="preserve">. They should understand that species do not appear randomly in the fossil record but appear in an order of </w:t>
      </w:r>
      <w:r>
        <w:rPr>
          <w:color w:val="auto"/>
          <w:lang w:val="en-AU"/>
        </w:rPr>
        <w:t>‘</w:t>
      </w:r>
      <w:r w:rsidRPr="007709A2">
        <w:rPr>
          <w:color w:val="auto"/>
          <w:lang w:val="en-AU"/>
        </w:rPr>
        <w:t>fossil succession</w:t>
      </w:r>
      <w:r>
        <w:rPr>
          <w:color w:val="auto"/>
          <w:lang w:val="en-AU"/>
        </w:rPr>
        <w:t>’,</w:t>
      </w:r>
      <w:r w:rsidRPr="007709A2">
        <w:rPr>
          <w:color w:val="auto"/>
          <w:lang w:val="en-AU"/>
        </w:rPr>
        <w:t xml:space="preserve"> from single cellular forms to structurally complex multicellular forms. Teachers may choose their own specific examples to illustrate trends in </w:t>
      </w:r>
      <w:r w:rsidR="00426BED">
        <w:rPr>
          <w:color w:val="auto"/>
          <w:lang w:val="en-AU"/>
        </w:rPr>
        <w:t>faunal (</w:t>
      </w:r>
      <w:r w:rsidRPr="007709A2">
        <w:rPr>
          <w:color w:val="auto"/>
          <w:lang w:val="en-AU"/>
        </w:rPr>
        <w:t>fossil</w:t>
      </w:r>
      <w:r w:rsidR="00426BED">
        <w:rPr>
          <w:color w:val="auto"/>
          <w:lang w:val="en-AU"/>
        </w:rPr>
        <w:t>)</w:t>
      </w:r>
      <w:r w:rsidRPr="007709A2">
        <w:rPr>
          <w:color w:val="auto"/>
          <w:lang w:val="en-AU"/>
        </w:rPr>
        <w:t xml:space="preserve"> succession. Students should also understand that through Earth’s history, life forms have undergone mass extinctions</w:t>
      </w:r>
      <w:r>
        <w:rPr>
          <w:color w:val="auto"/>
          <w:lang w:val="en-AU"/>
        </w:rPr>
        <w:t>,</w:t>
      </w:r>
      <w:r w:rsidRPr="007709A2">
        <w:rPr>
          <w:color w:val="auto"/>
          <w:lang w:val="en-AU"/>
        </w:rPr>
        <w:t xml:space="preserve"> whereby many species have become extinct on a regional or global scale, and such events provide an evolutionary opportunity for other species to thrive and diversify. Knowledge of which periods or eras mass extinctions occurred in </w:t>
      </w:r>
      <w:r>
        <w:rPr>
          <w:color w:val="auto"/>
          <w:lang w:val="en-AU"/>
        </w:rPr>
        <w:t>and</w:t>
      </w:r>
      <w:r w:rsidRPr="007709A2">
        <w:rPr>
          <w:color w:val="auto"/>
          <w:lang w:val="en-AU"/>
        </w:rPr>
        <w:t xml:space="preserve"> the environmental causes of mass extinctions</w:t>
      </w:r>
      <w:r>
        <w:rPr>
          <w:color w:val="auto"/>
          <w:lang w:val="en-AU"/>
        </w:rPr>
        <w:t xml:space="preserve"> </w:t>
      </w:r>
      <w:r w:rsidRPr="007709A2">
        <w:rPr>
          <w:color w:val="auto"/>
          <w:lang w:val="en-AU"/>
        </w:rPr>
        <w:t>is not required.</w:t>
      </w:r>
    </w:p>
    <w:p w14:paraId="455BAEF0" w14:textId="7F88C7E7" w:rsidR="00426BED" w:rsidRDefault="00426BED" w:rsidP="00E964BA">
      <w:pPr>
        <w:pStyle w:val="VCAAHeading3"/>
      </w:pPr>
      <w:r>
        <w:t>Are students required to know the different types of fossils and the steps involved in fossilisation</w:t>
      </w:r>
      <w:r w:rsidR="0029755C">
        <w:t xml:space="preserve"> in Unit 4</w:t>
      </w:r>
      <w:r>
        <w:t>?</w:t>
      </w:r>
    </w:p>
    <w:p w14:paraId="29D809B4" w14:textId="58A9E8F4" w:rsidR="00426BED" w:rsidRPr="000259B8" w:rsidRDefault="00426BED" w:rsidP="000A5B0B">
      <w:pPr>
        <w:pStyle w:val="VCAAbody"/>
      </w:pPr>
      <w:r>
        <w:rPr>
          <w:lang w:val="en-AU"/>
        </w:rPr>
        <w:t xml:space="preserve">Students should understand the distinction between index and transitional fossils and how these are used as evidence for the appearance of organisms in the fossil record. Students should be aware that other traces or evidence of an organisms existence </w:t>
      </w:r>
      <w:r w:rsidR="0029755C">
        <w:rPr>
          <w:lang w:val="en-AU"/>
        </w:rPr>
        <w:t xml:space="preserve">counts as fossilised evidence. Students should also be aware of the conditions that increase the chance of fossilisation occurring. </w:t>
      </w:r>
    </w:p>
    <w:p w14:paraId="01268E9D" w14:textId="4034D1A6" w:rsidR="00283282" w:rsidRPr="007709A2" w:rsidRDefault="00283282" w:rsidP="00E964BA">
      <w:pPr>
        <w:pStyle w:val="VCAAHeading3"/>
      </w:pPr>
      <w:r w:rsidRPr="007709A2">
        <w:t>To what depth should students understand absolute dating of fossils in Unit 4?</w:t>
      </w:r>
    </w:p>
    <w:p w14:paraId="3F39D289" w14:textId="77777777" w:rsidR="00283282" w:rsidRPr="007709A2" w:rsidRDefault="00283282" w:rsidP="00283282">
      <w:pPr>
        <w:pStyle w:val="VCAAbody"/>
        <w:rPr>
          <w:lang w:val="en-AU"/>
        </w:rPr>
      </w:pPr>
      <w:r w:rsidRPr="007709A2">
        <w:rPr>
          <w:lang w:val="en-AU"/>
        </w:rPr>
        <w:t xml:space="preserve">Students should understand and distinguish between </w:t>
      </w:r>
      <w:r w:rsidRPr="007709A2">
        <w:rPr>
          <w:color w:val="auto"/>
          <w:lang w:val="en-AU"/>
        </w:rPr>
        <w:t xml:space="preserve">relative </w:t>
      </w:r>
      <w:r>
        <w:rPr>
          <w:color w:val="auto"/>
          <w:lang w:val="en-AU"/>
        </w:rPr>
        <w:t>and</w:t>
      </w:r>
      <w:r w:rsidRPr="007709A2">
        <w:rPr>
          <w:color w:val="auto"/>
          <w:lang w:val="en-AU"/>
        </w:rPr>
        <w:t xml:space="preserve"> absolute measurement</w:t>
      </w:r>
      <w:r>
        <w:rPr>
          <w:color w:val="auto"/>
          <w:lang w:val="en-AU"/>
        </w:rPr>
        <w:t>s</w:t>
      </w:r>
      <w:r w:rsidRPr="007709A2">
        <w:rPr>
          <w:color w:val="auto"/>
          <w:lang w:val="en-AU"/>
        </w:rPr>
        <w:t xml:space="preserve"> of time. In terms of absolute dating techniques, students should know that the ratio of decaying radioactive isotopes to </w:t>
      </w:r>
      <w:r>
        <w:rPr>
          <w:color w:val="auto"/>
          <w:lang w:val="en-AU"/>
        </w:rPr>
        <w:t xml:space="preserve">decay </w:t>
      </w:r>
      <w:r w:rsidRPr="007709A2">
        <w:rPr>
          <w:color w:val="auto"/>
          <w:lang w:val="en-AU"/>
        </w:rPr>
        <w:t xml:space="preserve">products is measured. Knowledge of the decay of </w:t>
      </w:r>
      <w:r w:rsidRPr="007709A2">
        <w:rPr>
          <w:color w:val="auto"/>
          <w:vertAlign w:val="superscript"/>
          <w:lang w:val="en-AU"/>
        </w:rPr>
        <w:t>14</w:t>
      </w:r>
      <w:r w:rsidRPr="007709A2">
        <w:rPr>
          <w:color w:val="auto"/>
          <w:lang w:val="en-AU"/>
        </w:rPr>
        <w:t xml:space="preserve">C isotopes is required but knowledge of other isotopes that may be used in radiometric dating or other absolute dating techniques is not required. </w:t>
      </w:r>
    </w:p>
    <w:p w14:paraId="284E9FC6" w14:textId="77777777" w:rsidR="00283282" w:rsidRPr="007709A2" w:rsidRDefault="00283282" w:rsidP="00E964BA">
      <w:pPr>
        <w:pStyle w:val="VCAAHeading3"/>
      </w:pPr>
      <w:r w:rsidRPr="007709A2">
        <w:t xml:space="preserve">Are the Galapagos finches as an example of allopatric speciation and </w:t>
      </w:r>
      <w:r w:rsidRPr="007709A2">
        <w:rPr>
          <w:i/>
        </w:rPr>
        <w:t>Howea</w:t>
      </w:r>
      <w:r w:rsidRPr="007709A2">
        <w:t xml:space="preserve"> palms on Lord Howe Island as an example of sympatric speciation the only examples students need to know in Unit 4?</w:t>
      </w:r>
    </w:p>
    <w:p w14:paraId="6B54313D" w14:textId="61926E35" w:rsidR="00283282" w:rsidRPr="007709A2" w:rsidRDefault="006C6DFD" w:rsidP="00283282">
      <w:pPr>
        <w:pStyle w:val="VCAAbody"/>
        <w:rPr>
          <w:lang w:val="en-AU"/>
        </w:rPr>
      </w:pPr>
      <w:r>
        <w:rPr>
          <w:lang w:val="en-AU"/>
        </w:rPr>
        <w:t xml:space="preserve">No. </w:t>
      </w:r>
      <w:r w:rsidR="00283282" w:rsidRPr="007709A2">
        <w:rPr>
          <w:lang w:val="en-AU"/>
        </w:rPr>
        <w:t xml:space="preserve">Students should understand </w:t>
      </w:r>
      <w:r w:rsidR="00283282" w:rsidRPr="007709A2">
        <w:rPr>
          <w:color w:val="auto"/>
          <w:lang w:val="en-AU"/>
        </w:rPr>
        <w:t>what a species is and consider speciation over time from a common ancestor due to geographic</w:t>
      </w:r>
      <w:r w:rsidR="00283282">
        <w:rPr>
          <w:color w:val="auto"/>
          <w:lang w:val="en-AU"/>
        </w:rPr>
        <w:t>al</w:t>
      </w:r>
      <w:r w:rsidR="00283282" w:rsidRPr="007709A2">
        <w:rPr>
          <w:color w:val="auto"/>
          <w:lang w:val="en-AU"/>
        </w:rPr>
        <w:t xml:space="preserve"> and reproductive isolating mechanisms. The Galapagos finches and </w:t>
      </w:r>
      <w:r w:rsidR="00283282" w:rsidRPr="007709A2">
        <w:rPr>
          <w:i/>
          <w:color w:val="auto"/>
          <w:lang w:val="en-AU"/>
        </w:rPr>
        <w:t xml:space="preserve">Howea </w:t>
      </w:r>
      <w:r w:rsidR="00283282" w:rsidRPr="007709A2">
        <w:rPr>
          <w:color w:val="auto"/>
          <w:lang w:val="en-AU"/>
        </w:rPr>
        <w:t>palms on Lord Howe Island are the two specific examples that teachers should use to teach the concepts of allopatric speciation and sympatric speciation</w:t>
      </w:r>
      <w:r w:rsidR="0029755C">
        <w:rPr>
          <w:color w:val="auto"/>
          <w:lang w:val="en-AU"/>
        </w:rPr>
        <w:t>, respectively</w:t>
      </w:r>
      <w:r w:rsidR="00283282" w:rsidRPr="007709A2">
        <w:rPr>
          <w:color w:val="auto"/>
          <w:lang w:val="en-AU"/>
        </w:rPr>
        <w:t xml:space="preserve">. </w:t>
      </w:r>
    </w:p>
    <w:p w14:paraId="17F1E7D9" w14:textId="77777777" w:rsidR="00283282" w:rsidRPr="007709A2" w:rsidRDefault="00283282" w:rsidP="00E964BA">
      <w:pPr>
        <w:pStyle w:val="VCAAHeading3"/>
      </w:pPr>
      <w:r w:rsidRPr="007709A2">
        <w:t xml:space="preserve">Do students need to demonstrate knowledge of </w:t>
      </w:r>
      <w:r>
        <w:t xml:space="preserve">convergent and </w:t>
      </w:r>
      <w:r w:rsidRPr="007709A2">
        <w:t>divergent evolution in Unit 4?</w:t>
      </w:r>
    </w:p>
    <w:p w14:paraId="36583EE2" w14:textId="77777777" w:rsidR="00283282" w:rsidRPr="007709A2" w:rsidRDefault="00283282" w:rsidP="00283282">
      <w:pPr>
        <w:pStyle w:val="VCAAbody"/>
        <w:rPr>
          <w:lang w:val="en-AU"/>
        </w:rPr>
      </w:pPr>
      <w:r w:rsidRPr="007709A2">
        <w:rPr>
          <w:lang w:val="en-AU"/>
        </w:rPr>
        <w:t>No, students do not need to know or be able to distinguish between</w:t>
      </w:r>
      <w:r>
        <w:rPr>
          <w:lang w:val="en-AU"/>
        </w:rPr>
        <w:t xml:space="preserve"> convergent and</w:t>
      </w:r>
      <w:r w:rsidRPr="007709A2">
        <w:rPr>
          <w:lang w:val="en-AU"/>
        </w:rPr>
        <w:t xml:space="preserve"> divergent evolution</w:t>
      </w:r>
      <w:r>
        <w:rPr>
          <w:lang w:val="en-AU"/>
        </w:rPr>
        <w:t>;</w:t>
      </w:r>
      <w:r w:rsidRPr="007709A2">
        <w:rPr>
          <w:lang w:val="en-AU"/>
        </w:rPr>
        <w:t xml:space="preserve"> however</w:t>
      </w:r>
      <w:r>
        <w:rPr>
          <w:lang w:val="en-AU"/>
        </w:rPr>
        <w:t>,</w:t>
      </w:r>
      <w:r w:rsidRPr="007709A2">
        <w:rPr>
          <w:lang w:val="en-AU"/>
        </w:rPr>
        <w:t xml:space="preserve"> teachers may choose to teach</w:t>
      </w:r>
      <w:r>
        <w:rPr>
          <w:lang w:val="en-AU"/>
        </w:rPr>
        <w:t xml:space="preserve"> or </w:t>
      </w:r>
      <w:r w:rsidRPr="007709A2">
        <w:rPr>
          <w:color w:val="auto"/>
          <w:lang w:val="en-AU"/>
        </w:rPr>
        <w:t>revise these concepts to support students’ understanding</w:t>
      </w:r>
      <w:r>
        <w:rPr>
          <w:color w:val="auto"/>
          <w:lang w:val="en-AU"/>
        </w:rPr>
        <w:t xml:space="preserve"> of</w:t>
      </w:r>
      <w:r w:rsidRPr="007709A2">
        <w:rPr>
          <w:color w:val="auto"/>
          <w:lang w:val="en-AU"/>
        </w:rPr>
        <w:t xml:space="preserve"> the concepts of speciation included in Unit 4 Biology.</w:t>
      </w:r>
    </w:p>
    <w:p w14:paraId="72712FC7" w14:textId="77777777" w:rsidR="00283282" w:rsidRPr="007709A2" w:rsidRDefault="00283282" w:rsidP="00E964BA">
      <w:pPr>
        <w:pStyle w:val="VCAAHeading3"/>
      </w:pPr>
      <w:r w:rsidRPr="007709A2">
        <w:t>Do students need to know about developmental biology and biogeography as evidence of relatedness between species in Unit 4?</w:t>
      </w:r>
    </w:p>
    <w:p w14:paraId="7B42D0A9" w14:textId="42A6D49C" w:rsidR="00283282" w:rsidRPr="007709A2" w:rsidRDefault="00283282" w:rsidP="00283282">
      <w:pPr>
        <w:pStyle w:val="VCAAbody"/>
        <w:rPr>
          <w:lang w:val="en-AU"/>
        </w:rPr>
      </w:pPr>
      <w:r w:rsidRPr="007709A2">
        <w:rPr>
          <w:lang w:val="en-AU"/>
        </w:rPr>
        <w:t>No</w:t>
      </w:r>
      <w:r>
        <w:rPr>
          <w:lang w:val="en-AU"/>
        </w:rPr>
        <w:t>. W</w:t>
      </w:r>
      <w:r w:rsidRPr="007709A2">
        <w:rPr>
          <w:lang w:val="en-AU"/>
        </w:rPr>
        <w:t>hen considering relatedness between species, students should understand how specific types of evidence obtained from structural morphology (homologous and vestigial structures</w:t>
      </w:r>
      <w:r w:rsidR="0029755C">
        <w:rPr>
          <w:lang w:val="en-AU"/>
        </w:rPr>
        <w:t xml:space="preserve"> only</w:t>
      </w:r>
      <w:r w:rsidRPr="007709A2">
        <w:rPr>
          <w:lang w:val="en-AU"/>
        </w:rPr>
        <w:t xml:space="preserve">) and molecular </w:t>
      </w:r>
      <w:r w:rsidRPr="00F7591E">
        <w:rPr>
          <w:lang w:val="en-AU"/>
        </w:rPr>
        <w:t>homology</w:t>
      </w:r>
      <w:r w:rsidRPr="007709A2">
        <w:rPr>
          <w:lang w:val="en-AU"/>
        </w:rPr>
        <w:t xml:space="preserve"> (DNA and amino acid sequences) can be used to explain </w:t>
      </w:r>
      <w:r w:rsidRPr="007709A2">
        <w:rPr>
          <w:color w:val="auto"/>
          <w:lang w:val="en-AU"/>
        </w:rPr>
        <w:t>relatedness between species. They do not need to demonstrate knowledge of the DNA hybridisation technique</w:t>
      </w:r>
      <w:r w:rsidR="0029755C">
        <w:rPr>
          <w:color w:val="auto"/>
          <w:lang w:val="en-AU"/>
        </w:rPr>
        <w:t>.</w:t>
      </w:r>
    </w:p>
    <w:p w14:paraId="4FE3A7E7" w14:textId="1E930490" w:rsidR="0029755C" w:rsidRDefault="0029755C" w:rsidP="00E964BA">
      <w:pPr>
        <w:pStyle w:val="VCAAHeading3"/>
      </w:pPr>
      <w:r>
        <w:t>Do students need to know how to draw phylogenetic trees in Unit 4?</w:t>
      </w:r>
    </w:p>
    <w:p w14:paraId="040B530A" w14:textId="62CA2835" w:rsidR="0029755C" w:rsidRPr="000259B8" w:rsidRDefault="0029755C" w:rsidP="000A5B0B">
      <w:pPr>
        <w:pStyle w:val="VCAAbody"/>
      </w:pPr>
      <w:r>
        <w:rPr>
          <w:lang w:val="en-AU"/>
        </w:rPr>
        <w:t xml:space="preserve">No. Students only need to understand how to interpret these as evidence for the relatedness between species. Students may need to use information provided to </w:t>
      </w:r>
      <w:r w:rsidR="00E20D0D">
        <w:rPr>
          <w:lang w:val="en-AU"/>
        </w:rPr>
        <w:t xml:space="preserve">predict or physically </w:t>
      </w:r>
      <w:r>
        <w:rPr>
          <w:lang w:val="en-AU"/>
        </w:rPr>
        <w:t>place putative organisms, such as hominins</w:t>
      </w:r>
      <w:r w:rsidR="00E20D0D">
        <w:rPr>
          <w:lang w:val="en-AU"/>
        </w:rPr>
        <w:t>,</w:t>
      </w:r>
      <w:r>
        <w:rPr>
          <w:lang w:val="en-AU"/>
        </w:rPr>
        <w:t xml:space="preserve"> into an existing </w:t>
      </w:r>
      <w:r w:rsidR="00E20D0D">
        <w:rPr>
          <w:lang w:val="en-AU"/>
        </w:rPr>
        <w:t>phylogenetic tree.</w:t>
      </w:r>
    </w:p>
    <w:p w14:paraId="4D4BEED6" w14:textId="7D2A03E0" w:rsidR="00283282" w:rsidRPr="007709A2" w:rsidRDefault="00283282" w:rsidP="00E964BA">
      <w:pPr>
        <w:pStyle w:val="VCAAHeading3"/>
      </w:pPr>
      <w:r w:rsidRPr="007709A2">
        <w:t>To what depth do students need to understand the biological consequences of hominin evolution in Unit 4?</w:t>
      </w:r>
    </w:p>
    <w:p w14:paraId="751662ED" w14:textId="025205AE" w:rsidR="00283282" w:rsidRPr="007709A2" w:rsidRDefault="00283282" w:rsidP="00283282">
      <w:pPr>
        <w:pStyle w:val="VCAAbody"/>
        <w:rPr>
          <w:lang w:val="en-AU"/>
        </w:rPr>
      </w:pPr>
      <w:r w:rsidRPr="007709A2">
        <w:rPr>
          <w:lang w:val="en-AU"/>
        </w:rPr>
        <w:t xml:space="preserve">Students should understand </w:t>
      </w:r>
      <w:r w:rsidRPr="00A47509">
        <w:rPr>
          <w:lang w:val="en-AU"/>
        </w:rPr>
        <w:t xml:space="preserve">the shared </w:t>
      </w:r>
      <w:r w:rsidRPr="00A47509">
        <w:rPr>
          <w:color w:val="auto"/>
          <w:lang w:val="en-AU"/>
        </w:rPr>
        <w:t xml:space="preserve">structural and physiological characteristics that place mammals, primates, hominoids and hominins into their respective taxonomic groups. </w:t>
      </w:r>
      <w:r w:rsidRPr="007709A2">
        <w:rPr>
          <w:color w:val="auto"/>
          <w:lang w:val="en-AU"/>
        </w:rPr>
        <w:t xml:space="preserve">They should understand that humans, as part of the taxonomic tribe </w:t>
      </w:r>
      <w:r w:rsidRPr="007709A2">
        <w:rPr>
          <w:i/>
          <w:color w:val="auto"/>
          <w:lang w:val="en-AU"/>
        </w:rPr>
        <w:t>Hominini</w:t>
      </w:r>
      <w:r w:rsidRPr="007709A2">
        <w:rPr>
          <w:color w:val="auto"/>
          <w:lang w:val="en-AU"/>
        </w:rPr>
        <w:t xml:space="preserve">, have specific biological adaptations that allow for bipedalism, such as, but not limited to, the position of the foramen magnum, curvature of the spinal column and shape of the pelvis. They should also understand that hominins have adaptations that enable the wrists and hands to manipulate objects and </w:t>
      </w:r>
      <w:r w:rsidR="00674CAE">
        <w:rPr>
          <w:color w:val="auto"/>
          <w:lang w:val="en-AU"/>
        </w:rPr>
        <w:t xml:space="preserve">in some cases </w:t>
      </w:r>
      <w:r w:rsidRPr="007709A2">
        <w:rPr>
          <w:color w:val="auto"/>
          <w:lang w:val="en-AU"/>
        </w:rPr>
        <w:t>use tools. Students should also consider sk</w:t>
      </w:r>
      <w:r w:rsidRPr="00F7591E">
        <w:rPr>
          <w:color w:val="auto"/>
          <w:lang w:val="en-AU"/>
        </w:rPr>
        <w:t>ull differences between</w:t>
      </w:r>
      <w:r w:rsidRPr="007709A2">
        <w:rPr>
          <w:color w:val="auto"/>
          <w:lang w:val="en-AU"/>
        </w:rPr>
        <w:t xml:space="preserve"> hominoids and hominins and understand that, compared with other apes, humans are capable of advanced cognitive capacity, </w:t>
      </w:r>
      <w:r>
        <w:rPr>
          <w:color w:val="auto"/>
          <w:lang w:val="en-AU"/>
        </w:rPr>
        <w:t xml:space="preserve">and </w:t>
      </w:r>
      <w:r w:rsidRPr="007709A2">
        <w:rPr>
          <w:color w:val="auto"/>
          <w:lang w:val="en-AU"/>
        </w:rPr>
        <w:t xml:space="preserve">complex language and belief systems. In terms of considering major trends in evolution from the genus </w:t>
      </w:r>
      <w:r w:rsidRPr="007709A2">
        <w:rPr>
          <w:i/>
          <w:color w:val="auto"/>
          <w:lang w:val="en-AU"/>
        </w:rPr>
        <w:t>Australopithecus</w:t>
      </w:r>
      <w:r w:rsidRPr="007709A2">
        <w:rPr>
          <w:color w:val="auto"/>
          <w:lang w:val="en-AU"/>
        </w:rPr>
        <w:t xml:space="preserve"> to the genus </w:t>
      </w:r>
      <w:r w:rsidRPr="007709A2">
        <w:rPr>
          <w:i/>
          <w:color w:val="auto"/>
          <w:lang w:val="en-AU"/>
        </w:rPr>
        <w:t>Homo</w:t>
      </w:r>
      <w:r w:rsidRPr="007709A2">
        <w:rPr>
          <w:color w:val="auto"/>
          <w:lang w:val="en-AU"/>
        </w:rPr>
        <w:t>, students should focus specifically on trends for changes in brain size and limb structure, including evidence of changes in volume of the cranium,</w:t>
      </w:r>
      <w:r w:rsidR="00674CAE">
        <w:rPr>
          <w:color w:val="auto"/>
          <w:lang w:val="en-AU"/>
        </w:rPr>
        <w:t xml:space="preserve"> and</w:t>
      </w:r>
      <w:r w:rsidRPr="007709A2">
        <w:rPr>
          <w:color w:val="auto"/>
          <w:lang w:val="en-AU"/>
        </w:rPr>
        <w:t xml:space="preserve"> changes in arm and leg length</w:t>
      </w:r>
      <w:r w:rsidR="00674CAE">
        <w:rPr>
          <w:color w:val="auto"/>
          <w:lang w:val="en-AU"/>
        </w:rPr>
        <w:t>.</w:t>
      </w:r>
      <w:r>
        <w:rPr>
          <w:color w:val="auto"/>
          <w:lang w:val="en-AU"/>
        </w:rPr>
        <w:t xml:space="preserve"> </w:t>
      </w:r>
      <w:r w:rsidRPr="007709A2">
        <w:rPr>
          <w:color w:val="auto"/>
          <w:lang w:val="en-AU"/>
        </w:rPr>
        <w:t xml:space="preserve"> </w:t>
      </w:r>
    </w:p>
    <w:p w14:paraId="76DE2078" w14:textId="77777777" w:rsidR="00283282" w:rsidRPr="007709A2" w:rsidRDefault="00283282" w:rsidP="00E964BA">
      <w:pPr>
        <w:pStyle w:val="VCAAHeading3"/>
      </w:pPr>
      <w:r w:rsidRPr="007709A2">
        <w:t>Do students need to understand cultural evolution as part of the evidence for trends in hominin evolution in Unit 4?</w:t>
      </w:r>
    </w:p>
    <w:p w14:paraId="42909DE5" w14:textId="77777777" w:rsidR="00283282" w:rsidRPr="007709A2" w:rsidRDefault="00283282" w:rsidP="00283282">
      <w:pPr>
        <w:pStyle w:val="VCAAbody"/>
        <w:rPr>
          <w:lang w:val="en-AU"/>
        </w:rPr>
      </w:pPr>
      <w:r w:rsidRPr="007709A2">
        <w:rPr>
          <w:lang w:val="en-AU"/>
        </w:rPr>
        <w:t>Students should recognise that human culture is a consequence of human biological change</w:t>
      </w:r>
      <w:r>
        <w:rPr>
          <w:lang w:val="en-AU"/>
        </w:rPr>
        <w:t>,</w:t>
      </w:r>
      <w:r w:rsidRPr="007709A2">
        <w:rPr>
          <w:lang w:val="en-AU"/>
        </w:rPr>
        <w:t xml:space="preserve"> however</w:t>
      </w:r>
      <w:r>
        <w:rPr>
          <w:lang w:val="en-AU"/>
        </w:rPr>
        <w:t>,</w:t>
      </w:r>
      <w:r w:rsidRPr="007709A2">
        <w:rPr>
          <w:lang w:val="en-AU"/>
        </w:rPr>
        <w:t xml:space="preserve"> specific examples of culture and the ability to distinguish between biological evolution and cultural evolution </w:t>
      </w:r>
      <w:r>
        <w:rPr>
          <w:lang w:val="en-AU"/>
        </w:rPr>
        <w:t>are</w:t>
      </w:r>
      <w:r w:rsidRPr="007709A2">
        <w:rPr>
          <w:lang w:val="en-AU"/>
        </w:rPr>
        <w:t xml:space="preserve"> not required.</w:t>
      </w:r>
    </w:p>
    <w:p w14:paraId="41062F3C" w14:textId="77777777" w:rsidR="00283282" w:rsidRPr="007709A2" w:rsidRDefault="00283282" w:rsidP="00E964BA">
      <w:pPr>
        <w:pStyle w:val="VCAAHeading3"/>
      </w:pPr>
      <w:r w:rsidRPr="007709A2">
        <w:t>In relation to the human fossil record, do students need to know which species evolved from which in Unit 4?</w:t>
      </w:r>
    </w:p>
    <w:p w14:paraId="254EF0DB" w14:textId="5672B8B2" w:rsidR="00283282" w:rsidRPr="007709A2" w:rsidRDefault="00283282" w:rsidP="00283282">
      <w:pPr>
        <w:pStyle w:val="VCAAbody"/>
        <w:rPr>
          <w:lang w:val="en-AU"/>
        </w:rPr>
      </w:pPr>
      <w:r w:rsidRPr="007709A2">
        <w:rPr>
          <w:lang w:val="en-AU"/>
        </w:rPr>
        <w:t xml:space="preserve">No. Students should understand that as a biological classification scheme, </w:t>
      </w:r>
      <w:r w:rsidRPr="00F7591E">
        <w:rPr>
          <w:lang w:val="en-AU"/>
        </w:rPr>
        <w:t xml:space="preserve">the human fossil record </w:t>
      </w:r>
      <w:r w:rsidRPr="007709A2">
        <w:rPr>
          <w:lang w:val="en-AU"/>
        </w:rPr>
        <w:t xml:space="preserve">is open to different interpretations and changes based on new evidence from fossil and/or DNA discoveries. They should also understand that several putative </w:t>
      </w:r>
      <w:r w:rsidRPr="007709A2">
        <w:rPr>
          <w:i/>
          <w:lang w:val="en-AU"/>
        </w:rPr>
        <w:t>Homo</w:t>
      </w:r>
      <w:r w:rsidRPr="007709A2">
        <w:rPr>
          <w:lang w:val="en-AU"/>
        </w:rPr>
        <w:t xml:space="preserve"> </w:t>
      </w:r>
      <w:r w:rsidRPr="007709A2">
        <w:rPr>
          <w:color w:val="auto"/>
          <w:lang w:val="en-AU"/>
        </w:rPr>
        <w:t xml:space="preserve">species have been inferred based on partial or fragmentary fossil or genetic evidence, such as </w:t>
      </w:r>
      <w:r w:rsidRPr="007709A2">
        <w:rPr>
          <w:i/>
          <w:color w:val="auto"/>
          <w:lang w:val="en-AU"/>
        </w:rPr>
        <w:t xml:space="preserve">Homo </w:t>
      </w:r>
      <w:r w:rsidRPr="003F6556">
        <w:rPr>
          <w:i/>
          <w:color w:val="auto"/>
          <w:lang w:val="en-AU"/>
        </w:rPr>
        <w:t>luzone</w:t>
      </w:r>
      <w:r>
        <w:rPr>
          <w:i/>
          <w:color w:val="auto"/>
          <w:lang w:val="en-AU"/>
        </w:rPr>
        <w:t>n</w:t>
      </w:r>
      <w:r w:rsidRPr="003F6556">
        <w:rPr>
          <w:i/>
          <w:color w:val="auto"/>
          <w:lang w:val="en-AU"/>
        </w:rPr>
        <w:t>sis</w:t>
      </w:r>
      <w:r w:rsidRPr="007709A2">
        <w:rPr>
          <w:color w:val="auto"/>
          <w:lang w:val="en-AU"/>
        </w:rPr>
        <w:t xml:space="preserve"> and the </w:t>
      </w:r>
      <w:r w:rsidRPr="00F7591E">
        <w:rPr>
          <w:color w:val="auto"/>
          <w:lang w:val="en-AU"/>
        </w:rPr>
        <w:t>Denisovians</w:t>
      </w:r>
      <w:r w:rsidRPr="007709A2">
        <w:rPr>
          <w:color w:val="auto"/>
          <w:lang w:val="en-AU"/>
        </w:rPr>
        <w:t xml:space="preserve">. </w:t>
      </w:r>
    </w:p>
    <w:p w14:paraId="607AD627" w14:textId="77777777" w:rsidR="00283282" w:rsidRPr="007709A2" w:rsidRDefault="00283282" w:rsidP="00E964BA">
      <w:pPr>
        <w:pStyle w:val="VCAAHeading3"/>
      </w:pPr>
      <w:r w:rsidRPr="007709A2">
        <w:t>To what depth should students understand the migration of modern human populations around the world in Unit 4?</w:t>
      </w:r>
    </w:p>
    <w:p w14:paraId="637672C7" w14:textId="26EB9B65" w:rsidR="00283282" w:rsidRPr="007709A2" w:rsidRDefault="00283282" w:rsidP="00283282">
      <w:pPr>
        <w:pStyle w:val="VCAAbody"/>
        <w:rPr>
          <w:color w:val="0070C0"/>
          <w:lang w:val="en-AU"/>
        </w:rPr>
      </w:pPr>
      <w:r w:rsidRPr="007709A2">
        <w:rPr>
          <w:lang w:val="en-AU"/>
        </w:rPr>
        <w:t xml:space="preserve">Students should understand that there is considerable DNA evidence (mtDNA and whole genomes) to support the hypothesis that early hominins migrated out of Africa, commencing approximately 150,000 years ago, to populate the rest of the world. DNA evidence also supports that </w:t>
      </w:r>
      <w:r w:rsidR="00674CAE">
        <w:rPr>
          <w:lang w:val="en-AU"/>
        </w:rPr>
        <w:t xml:space="preserve">ancestors of </w:t>
      </w:r>
      <w:r w:rsidRPr="007709A2">
        <w:rPr>
          <w:lang w:val="en-AU"/>
        </w:rPr>
        <w:t>modern hominins migrated somewhat later into Europe and the Middle East and</w:t>
      </w:r>
      <w:r>
        <w:rPr>
          <w:lang w:val="en-AU"/>
        </w:rPr>
        <w:t>,</w:t>
      </w:r>
      <w:r w:rsidRPr="007709A2">
        <w:rPr>
          <w:lang w:val="en-AU"/>
        </w:rPr>
        <w:t xml:space="preserve"> for </w:t>
      </w:r>
      <w:r>
        <w:rPr>
          <w:lang w:val="en-AU"/>
        </w:rPr>
        <w:t xml:space="preserve">a </w:t>
      </w:r>
      <w:r w:rsidRPr="007709A2">
        <w:rPr>
          <w:lang w:val="en-AU"/>
        </w:rPr>
        <w:t>period of time, interbred with Neanderthals. DNA evidence also suggests that modern hominins reached the Australian continent approximately 55,000 years</w:t>
      </w:r>
      <w:r>
        <w:rPr>
          <w:lang w:val="en-AU"/>
        </w:rPr>
        <w:t xml:space="preserve"> ago</w:t>
      </w:r>
      <w:r w:rsidRPr="007709A2">
        <w:rPr>
          <w:lang w:val="en-AU"/>
        </w:rPr>
        <w:t xml:space="preserve"> from South</w:t>
      </w:r>
      <w:r>
        <w:rPr>
          <w:lang w:val="en-AU"/>
        </w:rPr>
        <w:t>-E</w:t>
      </w:r>
      <w:r w:rsidRPr="007709A2">
        <w:rPr>
          <w:lang w:val="en-AU"/>
        </w:rPr>
        <w:t>ast Asia (although earlier dates are suggested from the dating of cultural artefacts), with distinct groups, from a single initial migration, spreading rapidly down the west</w:t>
      </w:r>
      <w:r>
        <w:rPr>
          <w:lang w:val="en-AU"/>
        </w:rPr>
        <w:t>ern</w:t>
      </w:r>
      <w:r w:rsidRPr="007709A2">
        <w:rPr>
          <w:lang w:val="en-AU"/>
        </w:rPr>
        <w:t xml:space="preserve"> and east</w:t>
      </w:r>
      <w:r>
        <w:rPr>
          <w:lang w:val="en-AU"/>
        </w:rPr>
        <w:t>ern</w:t>
      </w:r>
      <w:r w:rsidRPr="007709A2">
        <w:rPr>
          <w:lang w:val="en-AU"/>
        </w:rPr>
        <w:t xml:space="preserve"> coasts to occupy particular geographic</w:t>
      </w:r>
      <w:r>
        <w:rPr>
          <w:lang w:val="en-AU"/>
        </w:rPr>
        <w:t>al</w:t>
      </w:r>
      <w:r w:rsidRPr="007709A2">
        <w:rPr>
          <w:lang w:val="en-AU"/>
        </w:rPr>
        <w:t xml:space="preserve"> areas. </w:t>
      </w:r>
      <w:r>
        <w:rPr>
          <w:color w:val="auto"/>
          <w:lang w:val="en-AU"/>
        </w:rPr>
        <w:t>T</w:t>
      </w:r>
      <w:r w:rsidRPr="007709A2">
        <w:rPr>
          <w:color w:val="auto"/>
          <w:lang w:val="en-AU"/>
        </w:rPr>
        <w:t xml:space="preserve">he extinction of the Australian megafauna approximately 42,000 years ago </w:t>
      </w:r>
      <w:r>
        <w:rPr>
          <w:color w:val="auto"/>
          <w:lang w:val="en-AU"/>
        </w:rPr>
        <w:t>is also e</w:t>
      </w:r>
      <w:r w:rsidRPr="007709A2">
        <w:rPr>
          <w:color w:val="auto"/>
          <w:lang w:val="en-AU"/>
        </w:rPr>
        <w:t>vidence for th</w:t>
      </w:r>
      <w:r>
        <w:rPr>
          <w:color w:val="auto"/>
          <w:lang w:val="en-AU"/>
        </w:rPr>
        <w:t>e</w:t>
      </w:r>
      <w:r w:rsidRPr="007709A2">
        <w:rPr>
          <w:color w:val="auto"/>
          <w:lang w:val="en-AU"/>
        </w:rPr>
        <w:t xml:space="preserve"> rapid migration </w:t>
      </w:r>
      <w:r>
        <w:rPr>
          <w:color w:val="auto"/>
          <w:lang w:val="en-AU"/>
        </w:rPr>
        <w:t xml:space="preserve">of modern hominins </w:t>
      </w:r>
      <w:r w:rsidRPr="007709A2">
        <w:rPr>
          <w:color w:val="auto"/>
          <w:lang w:val="en-AU"/>
        </w:rPr>
        <w:t xml:space="preserve">across the continent. Evidence from DNA and cultural artefacts </w:t>
      </w:r>
      <w:r w:rsidRPr="00A47509">
        <w:rPr>
          <w:color w:val="auto"/>
          <w:lang w:val="en-AU"/>
        </w:rPr>
        <w:t>varies</w:t>
      </w:r>
      <w:r w:rsidRPr="007709A2">
        <w:rPr>
          <w:color w:val="auto"/>
          <w:lang w:val="en-AU"/>
        </w:rPr>
        <w:t xml:space="preserve"> as to the amount of migration and gene flow between specific populations, however</w:t>
      </w:r>
      <w:r>
        <w:rPr>
          <w:color w:val="auto"/>
          <w:lang w:val="en-AU"/>
        </w:rPr>
        <w:t>,</w:t>
      </w:r>
      <w:r w:rsidRPr="007709A2">
        <w:rPr>
          <w:color w:val="auto"/>
          <w:lang w:val="en-AU"/>
        </w:rPr>
        <w:t xml:space="preserve"> there is evidence for prolonged connection over time of specific populations in specific areas of the Australian continent, in agreement with Aboriginal and Torres Strait Islander</w:t>
      </w:r>
      <w:r>
        <w:rPr>
          <w:color w:val="auto"/>
          <w:lang w:val="en-AU"/>
        </w:rPr>
        <w:t xml:space="preserve"> peoples’</w:t>
      </w:r>
      <w:r w:rsidRPr="007709A2">
        <w:rPr>
          <w:color w:val="auto"/>
          <w:lang w:val="en-AU"/>
        </w:rPr>
        <w:t xml:space="preserve"> cultural beliefs and their central cultural attachment to Country and Place. Further advice regarding the concepts of Country and Place are provided on page 14 of the </w:t>
      </w:r>
      <w:r>
        <w:rPr>
          <w:color w:val="auto"/>
          <w:lang w:val="en-AU"/>
        </w:rPr>
        <w:t>s</w:t>
      </w:r>
      <w:r w:rsidRPr="007709A2">
        <w:rPr>
          <w:color w:val="auto"/>
          <w:lang w:val="en-AU"/>
        </w:rPr>
        <w:t xml:space="preserve">tudy </w:t>
      </w:r>
      <w:r>
        <w:rPr>
          <w:color w:val="auto"/>
          <w:lang w:val="en-AU"/>
        </w:rPr>
        <w:t>d</w:t>
      </w:r>
      <w:r w:rsidRPr="007709A2">
        <w:rPr>
          <w:color w:val="auto"/>
          <w:lang w:val="en-AU"/>
        </w:rPr>
        <w:t>esign.</w:t>
      </w:r>
    </w:p>
    <w:p w14:paraId="521E299D" w14:textId="6288EB40" w:rsidR="00283282" w:rsidRPr="007709A2" w:rsidRDefault="00283282" w:rsidP="00E964BA">
      <w:pPr>
        <w:pStyle w:val="VCAAHeading3"/>
      </w:pPr>
      <w:r w:rsidRPr="007709A2">
        <w:t>Do all students need to perform completely different experiments for the Unit 4 Area of Study 3 student-designed practical investigation?</w:t>
      </w:r>
    </w:p>
    <w:p w14:paraId="6A2F4665" w14:textId="77777777" w:rsidR="00283282" w:rsidRPr="007709A2" w:rsidRDefault="00283282" w:rsidP="00283282">
      <w:pPr>
        <w:pStyle w:val="VCAAbody"/>
        <w:rPr>
          <w:lang w:val="en-AU"/>
        </w:rPr>
      </w:pPr>
      <w:r w:rsidRPr="007709A2">
        <w:rPr>
          <w:lang w:val="en-AU"/>
        </w:rPr>
        <w:t xml:space="preserve">No. In some schools it may not be practical to have all students performing completely different investigations, due to student numbers and/or availability of resources. Further, science is often a collaborative exercise and classes and/or groups of students may wish to work together to select a particular area of investigation. However, for VCE Biology, all students need to be assessed individually on their capacity to design investigations, either prior to undertaking their own investigation, or at the conclusion of the investigation by suggesting an extension or coupled experiment. Students also need to be assessed on their own logbook entries and individual scientific poster. Teachers should note that it may not be possible for students to undertake some proposed student-designed investigations due to factors </w:t>
      </w:r>
      <w:r>
        <w:rPr>
          <w:lang w:val="en-AU"/>
        </w:rPr>
        <w:t>such as</w:t>
      </w:r>
      <w:r w:rsidRPr="007709A2">
        <w:rPr>
          <w:lang w:val="en-AU"/>
        </w:rPr>
        <w:t xml:space="preserve"> time and/or space feasibility, availability of resources, safety and ethics. Further advice regarding Scientific Investigations is available under Planning in the </w:t>
      </w:r>
      <w:hyperlink r:id="rId15" w:history="1">
        <w:r w:rsidRPr="007709A2">
          <w:rPr>
            <w:rStyle w:val="Hyperlink"/>
            <w:lang w:val="en-AU"/>
          </w:rPr>
          <w:t>Biology Support Materials</w:t>
        </w:r>
      </w:hyperlink>
      <w:r w:rsidRPr="007709A2">
        <w:rPr>
          <w:lang w:val="en-AU"/>
        </w:rPr>
        <w:t>.</w:t>
      </w:r>
    </w:p>
    <w:p w14:paraId="32AC9325" w14:textId="77777777" w:rsidR="00283282" w:rsidRPr="007709A2" w:rsidRDefault="00283282" w:rsidP="00E964BA">
      <w:pPr>
        <w:pStyle w:val="VCAAHeading3"/>
      </w:pPr>
      <w:r w:rsidRPr="007709A2">
        <w:t>Do students need to complete a risk assessment for the Unit 4 Area of Study 3 student-designed practical investigation?</w:t>
      </w:r>
    </w:p>
    <w:p w14:paraId="2195AEFC" w14:textId="77777777" w:rsidR="00283282" w:rsidRPr="007709A2" w:rsidRDefault="00283282" w:rsidP="00283282">
      <w:pPr>
        <w:pStyle w:val="VCAAbody"/>
        <w:rPr>
          <w:lang w:val="en-AU"/>
        </w:rPr>
      </w:pPr>
      <w:r w:rsidRPr="007709A2">
        <w:rPr>
          <w:lang w:val="en-AU"/>
        </w:rPr>
        <w:t>This will depend on the nature of the selected scientific investigation methodology and the individual policy at the school. However, teachers are responsible for ensuring that all investigations meet with health and safety regulations and demonstrate ethical conduct</w:t>
      </w:r>
      <w:r>
        <w:rPr>
          <w:lang w:val="en-AU"/>
        </w:rPr>
        <w:t>,</w:t>
      </w:r>
      <w:r w:rsidRPr="007709A2">
        <w:rPr>
          <w:lang w:val="en-AU"/>
        </w:rPr>
        <w:t xml:space="preserve"> as specified on pages 4 and 5 of the study design. It is expected that students will understand and manage any risks associated with their own investigations. Teachers should note that the national </w:t>
      </w:r>
      <w:hyperlink r:id="rId16" w:history="1">
        <w:r>
          <w:rPr>
            <w:rStyle w:val="Hyperlink"/>
            <w:lang w:val="en-AU"/>
          </w:rPr>
          <w:t>Australian School Science Information Support for Teachers and Technicians (ASSIST) website</w:t>
        </w:r>
      </w:hyperlink>
      <w:r w:rsidRPr="007709A2">
        <w:rPr>
          <w:lang w:val="en-AU"/>
        </w:rPr>
        <w:t xml:space="preserve"> contains useful resources related to laboratory safety and provides an online advisory service for teachers and laboratory technicians. A variety of commercial products are also available.</w:t>
      </w:r>
    </w:p>
    <w:p w14:paraId="0666CA66" w14:textId="77777777" w:rsidR="00283282" w:rsidRPr="007709A2" w:rsidRDefault="00283282" w:rsidP="00283282">
      <w:pPr>
        <w:rPr>
          <w:rFonts w:ascii="Arial" w:hAnsi="Arial" w:cs="Arial"/>
          <w:color w:val="000000" w:themeColor="text1"/>
          <w:lang w:val="en-AU"/>
        </w:rPr>
      </w:pPr>
    </w:p>
    <w:p w14:paraId="502EED3B" w14:textId="77777777" w:rsidR="00283282" w:rsidRPr="00091790" w:rsidRDefault="00283282" w:rsidP="006A4298">
      <w:pPr>
        <w:pStyle w:val="VCAAbody"/>
        <w:rPr>
          <w:lang w:val="en-AU"/>
        </w:rPr>
      </w:pPr>
    </w:p>
    <w:sectPr w:rsidR="00283282" w:rsidRPr="00091790" w:rsidSect="00ED0C0B">
      <w:headerReference w:type="default" r:id="rId17"/>
      <w:footerReference w:type="default" r:id="rId18"/>
      <w:headerReference w:type="first" r:id="rId19"/>
      <w:footerReference w:type="first" r:id="rId20"/>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062E" w14:textId="77777777" w:rsidR="00A80617" w:rsidRDefault="00A80617" w:rsidP="00304EA1">
      <w:pPr>
        <w:spacing w:after="0" w:line="240" w:lineRule="auto"/>
      </w:pPr>
      <w:r>
        <w:separator/>
      </w:r>
    </w:p>
  </w:endnote>
  <w:endnote w:type="continuationSeparator" w:id="0">
    <w:p w14:paraId="3C573EEE" w14:textId="77777777" w:rsidR="00A80617" w:rsidRDefault="00A8061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2599"/>
      <w:gridCol w:w="3827"/>
    </w:tblGrid>
    <w:tr w:rsidR="00A80617" w:rsidRPr="00ED0C0B" w14:paraId="35E06A43" w14:textId="77777777" w:rsidTr="00F37E67">
      <w:trPr>
        <w:trHeight w:val="476"/>
      </w:trPr>
      <w:tc>
        <w:tcPr>
          <w:tcW w:w="1667" w:type="pct"/>
          <w:tcMar>
            <w:left w:w="0" w:type="dxa"/>
            <w:right w:w="0" w:type="dxa"/>
          </w:tcMar>
        </w:tcPr>
        <w:p w14:paraId="7A198292" w14:textId="77777777" w:rsidR="00A80617" w:rsidRPr="00ED0C0B" w:rsidRDefault="00A80617" w:rsidP="00ED0C0B">
          <w:pPr>
            <w:tabs>
              <w:tab w:val="left" w:pos="142"/>
              <w:tab w:val="right" w:pos="9639"/>
            </w:tabs>
            <w:spacing w:before="120" w:line="240" w:lineRule="exact"/>
            <w:rPr>
              <w:rFonts w:asciiTheme="majorHAnsi" w:hAnsiTheme="majorHAnsi" w:cs="Arial"/>
              <w:color w:val="999999" w:themeColor="accent2"/>
              <w:sz w:val="18"/>
              <w:szCs w:val="18"/>
            </w:rPr>
          </w:pPr>
          <w:bookmarkStart w:id="1" w:name="_Hlk187493741"/>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bookmarkEnd w:id="1"/>
        </w:p>
      </w:tc>
      <w:tc>
        <w:tcPr>
          <w:tcW w:w="1348" w:type="pct"/>
          <w:tcMar>
            <w:left w:w="0" w:type="dxa"/>
            <w:right w:w="0" w:type="dxa"/>
          </w:tcMar>
        </w:tcPr>
        <w:p w14:paraId="3FB30AE8" w14:textId="77777777" w:rsidR="00A80617" w:rsidRPr="00ED0C0B" w:rsidRDefault="00A80617" w:rsidP="00ED0C0B">
          <w:pPr>
            <w:tabs>
              <w:tab w:val="right" w:pos="9639"/>
            </w:tabs>
            <w:spacing w:before="120" w:line="240" w:lineRule="exact"/>
            <w:rPr>
              <w:rFonts w:asciiTheme="majorHAnsi" w:hAnsiTheme="majorHAnsi" w:cs="Arial"/>
              <w:color w:val="999999" w:themeColor="accent2"/>
              <w:sz w:val="18"/>
              <w:szCs w:val="18"/>
            </w:rPr>
          </w:pPr>
        </w:p>
      </w:tc>
      <w:tc>
        <w:tcPr>
          <w:tcW w:w="1985" w:type="pct"/>
          <w:tcMar>
            <w:left w:w="0" w:type="dxa"/>
            <w:right w:w="0" w:type="dxa"/>
          </w:tcMar>
        </w:tcPr>
        <w:p w14:paraId="52B64776" w14:textId="52D4DEE2" w:rsidR="00A80617" w:rsidRPr="00ED0C0B" w:rsidRDefault="00A80617" w:rsidP="00ED0C0B">
          <w:pPr>
            <w:tabs>
              <w:tab w:val="right" w:pos="9639"/>
            </w:tabs>
            <w:spacing w:before="120" w:line="240" w:lineRule="exact"/>
            <w:jc w:val="right"/>
            <w:rPr>
              <w:rFonts w:asciiTheme="majorHAnsi" w:hAnsiTheme="majorHAnsi" w:cs="Arial"/>
              <w:color w:val="999999" w:themeColor="accent2"/>
              <w:sz w:val="18"/>
              <w:szCs w:val="18"/>
            </w:rPr>
          </w:pPr>
          <w:r w:rsidRPr="00ED0C0B">
            <w:rPr>
              <w:rFonts w:asciiTheme="majorHAnsi" w:hAnsiTheme="majorHAnsi" w:cs="Arial"/>
              <w:color w:val="999999" w:themeColor="accent2"/>
              <w:sz w:val="18"/>
              <w:szCs w:val="18"/>
            </w:rPr>
            <w:t xml:space="preserve">Page </w:t>
          </w:r>
          <w:r w:rsidRPr="00ED0C0B">
            <w:rPr>
              <w:rFonts w:asciiTheme="majorHAnsi" w:hAnsiTheme="majorHAnsi" w:cs="Arial"/>
              <w:color w:val="999999" w:themeColor="accent2"/>
              <w:sz w:val="18"/>
              <w:szCs w:val="18"/>
            </w:rPr>
            <w:fldChar w:fldCharType="begin"/>
          </w:r>
          <w:r w:rsidRPr="00ED0C0B">
            <w:rPr>
              <w:rFonts w:asciiTheme="majorHAnsi" w:hAnsiTheme="majorHAnsi" w:cs="Arial"/>
              <w:color w:val="999999" w:themeColor="accent2"/>
              <w:sz w:val="18"/>
              <w:szCs w:val="18"/>
            </w:rPr>
            <w:instrText xml:space="preserve"> PAGE   \* MERGEFORMAT </w:instrText>
          </w:r>
          <w:r w:rsidRPr="00ED0C0B">
            <w:rPr>
              <w:rFonts w:asciiTheme="majorHAnsi" w:hAnsiTheme="majorHAnsi" w:cs="Arial"/>
              <w:color w:val="999999" w:themeColor="accent2"/>
              <w:sz w:val="18"/>
              <w:szCs w:val="18"/>
            </w:rPr>
            <w:fldChar w:fldCharType="separate"/>
          </w:r>
          <w:r w:rsidR="001F2415">
            <w:rPr>
              <w:rFonts w:asciiTheme="majorHAnsi" w:hAnsiTheme="majorHAnsi" w:cs="Arial"/>
              <w:noProof/>
              <w:color w:val="999999" w:themeColor="accent2"/>
              <w:sz w:val="18"/>
              <w:szCs w:val="18"/>
            </w:rPr>
            <w:t>4</w:t>
          </w:r>
          <w:r w:rsidRPr="00ED0C0B">
            <w:rPr>
              <w:rFonts w:asciiTheme="majorHAnsi" w:hAnsiTheme="majorHAnsi" w:cs="Arial"/>
              <w:color w:val="999999" w:themeColor="accent2"/>
              <w:sz w:val="18"/>
              <w:szCs w:val="18"/>
            </w:rPr>
            <w:fldChar w:fldCharType="end"/>
          </w:r>
        </w:p>
      </w:tc>
    </w:tr>
  </w:tbl>
  <w:p w14:paraId="7D59517F" w14:textId="77777777" w:rsidR="00A80617" w:rsidRPr="00ED0C0B" w:rsidRDefault="00A80617"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21125D2" wp14:editId="66E4AD8C">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A80617" w:rsidRPr="00ED0C0B" w14:paraId="4692E283" w14:textId="77777777" w:rsidTr="00F37E67">
      <w:trPr>
        <w:trHeight w:val="476"/>
      </w:trPr>
      <w:tc>
        <w:tcPr>
          <w:tcW w:w="1667" w:type="pct"/>
          <w:tcMar>
            <w:left w:w="0" w:type="dxa"/>
            <w:right w:w="0" w:type="dxa"/>
          </w:tcMar>
        </w:tcPr>
        <w:p w14:paraId="5251DE57" w14:textId="77777777" w:rsidR="00A80617" w:rsidRPr="00ED0C0B" w:rsidRDefault="00A80617" w:rsidP="00ED0C0B">
          <w:pPr>
            <w:tabs>
              <w:tab w:val="left" w:pos="142"/>
              <w:tab w:val="right" w:pos="9639"/>
            </w:tabs>
            <w:spacing w:before="120" w:line="240" w:lineRule="exact"/>
            <w:rPr>
              <w:rFonts w:asciiTheme="majorHAnsi" w:hAnsiTheme="majorHAnsi" w:cs="Arial"/>
              <w:color w:val="999999" w:themeColor="accent2"/>
              <w:sz w:val="18"/>
              <w:szCs w:val="18"/>
            </w:rPr>
          </w:pPr>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9CB93A3" w14:textId="77777777" w:rsidR="00A80617" w:rsidRPr="00ED0C0B" w:rsidRDefault="00A80617" w:rsidP="00ED0C0B">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1EB9A80" w14:textId="77777777" w:rsidR="00A80617" w:rsidRPr="00ED0C0B" w:rsidRDefault="00A80617" w:rsidP="00ED0C0B">
          <w:pPr>
            <w:tabs>
              <w:tab w:val="right" w:pos="9639"/>
            </w:tabs>
            <w:spacing w:before="120" w:line="240" w:lineRule="exact"/>
            <w:jc w:val="right"/>
            <w:rPr>
              <w:rFonts w:asciiTheme="majorHAnsi" w:hAnsiTheme="majorHAnsi" w:cs="Arial"/>
              <w:color w:val="999999" w:themeColor="accent2"/>
              <w:sz w:val="18"/>
              <w:szCs w:val="18"/>
            </w:rPr>
          </w:pPr>
        </w:p>
      </w:tc>
    </w:tr>
  </w:tbl>
  <w:p w14:paraId="0C089669" w14:textId="77777777" w:rsidR="00A80617" w:rsidRPr="00ED0C0B" w:rsidRDefault="00A80617"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57216" behindDoc="1" locked="1" layoutInCell="1" allowOverlap="1" wp14:anchorId="3EE21125" wp14:editId="01B895CE">
          <wp:simplePos x="0" y="0"/>
          <wp:positionH relativeFrom="column">
            <wp:posOffset>-713105</wp:posOffset>
          </wp:positionH>
          <wp:positionV relativeFrom="page">
            <wp:posOffset>10142220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EEB7" w14:textId="77777777" w:rsidR="00A80617" w:rsidRDefault="00A80617" w:rsidP="00304EA1">
      <w:pPr>
        <w:spacing w:after="0" w:line="240" w:lineRule="auto"/>
      </w:pPr>
      <w:r>
        <w:separator/>
      </w:r>
    </w:p>
  </w:footnote>
  <w:footnote w:type="continuationSeparator" w:id="0">
    <w:p w14:paraId="36715F2F" w14:textId="77777777" w:rsidR="00A80617" w:rsidRDefault="00A8061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1725" w14:textId="276B0C01" w:rsidR="00A80617" w:rsidRPr="00D86DE4" w:rsidRDefault="00CE6B44" w:rsidP="00F37E67">
    <w:pPr>
      <w:pStyle w:val="VCAAcaptionsandfootnotes"/>
      <w:rPr>
        <w:color w:val="999999" w:themeColor="accent2"/>
      </w:rPr>
    </w:pPr>
    <w:sdt>
      <w:sdtPr>
        <w:rPr>
          <w:color w:val="999999" w:themeColor="accent2"/>
        </w:rPr>
        <w:alias w:val="Title"/>
        <w:tag w:val=""/>
        <w:id w:val="-2029327038"/>
        <w:dataBinding w:prefixMappings="xmlns:ns0='http://purl.org/dc/elements/1.1/' xmlns:ns1='http://schemas.openxmlformats.org/package/2006/metadata/core-properties' " w:xpath="/ns1:coreProperties[1]/ns0:title[1]" w:storeItemID="{6C3C8BC8-F283-45AE-878A-BAB7291924A1}"/>
        <w:text/>
      </w:sdtPr>
      <w:sdtEndPr/>
      <w:sdtContent>
        <w:r w:rsidR="00B05A33">
          <w:rPr>
            <w:color w:val="999999" w:themeColor="accent2"/>
          </w:rPr>
          <w:t>VCE Biology 2022 Frequently asked questions (updated February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9350" w14:textId="77777777" w:rsidR="00A80617" w:rsidRPr="009370BC" w:rsidRDefault="00A80617" w:rsidP="00970580">
    <w:pPr>
      <w:spacing w:after="0"/>
      <w:ind w:right="-142"/>
      <w:jc w:val="right"/>
    </w:pPr>
    <w:r w:rsidRPr="003F2FD4">
      <w:rPr>
        <w:noProof/>
        <w:lang w:val="en-AU" w:eastAsia="en-AU"/>
      </w:rPr>
      <w:drawing>
        <wp:anchor distT="0" distB="0" distL="114300" distR="114300" simplePos="0" relativeHeight="251656192" behindDoc="1" locked="1" layoutInCell="1" allowOverlap="1" wp14:anchorId="6DE2BFE8" wp14:editId="2EE91547">
          <wp:simplePos x="0" y="0"/>
          <wp:positionH relativeFrom="column">
            <wp:posOffset>-710565</wp:posOffset>
          </wp:positionH>
          <wp:positionV relativeFrom="page">
            <wp:posOffset>9525</wp:posOffset>
          </wp:positionV>
          <wp:extent cx="7539355" cy="716280"/>
          <wp:effectExtent l="0" t="0" r="444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355"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721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F0D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6AFD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E4D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84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2F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4E8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4C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BA0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401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48C"/>
    <w:multiLevelType w:val="hybridMultilevel"/>
    <w:tmpl w:val="01209196"/>
    <w:styleLink w:val="ImportedStyle1"/>
    <w:lvl w:ilvl="0" w:tplc="C6B00BC2">
      <w:start w:val="1"/>
      <w:numFmt w:val="bullet"/>
      <w:lvlText w:val="·"/>
      <w:lvlJc w:val="left"/>
      <w:pPr>
        <w:ind w:left="42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44FF8">
      <w:start w:val="1"/>
      <w:numFmt w:val="bullet"/>
      <w:lvlText w:val="o"/>
      <w:lvlJc w:val="left"/>
      <w:pPr>
        <w:tabs>
          <w:tab w:val="left" w:pos="425"/>
        </w:tabs>
        <w:ind w:left="114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2560">
      <w:start w:val="1"/>
      <w:numFmt w:val="bullet"/>
      <w:lvlText w:val="▪"/>
      <w:lvlJc w:val="left"/>
      <w:pPr>
        <w:tabs>
          <w:tab w:val="left" w:pos="425"/>
        </w:tabs>
        <w:ind w:left="18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70E0A6">
      <w:start w:val="1"/>
      <w:numFmt w:val="bullet"/>
      <w:lvlText w:val="·"/>
      <w:lvlJc w:val="left"/>
      <w:pPr>
        <w:tabs>
          <w:tab w:val="left" w:pos="425"/>
        </w:tabs>
        <w:ind w:left="258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6105E">
      <w:start w:val="1"/>
      <w:numFmt w:val="bullet"/>
      <w:lvlText w:val="o"/>
      <w:lvlJc w:val="left"/>
      <w:pPr>
        <w:tabs>
          <w:tab w:val="left" w:pos="425"/>
        </w:tabs>
        <w:ind w:left="330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A202D6">
      <w:start w:val="1"/>
      <w:numFmt w:val="bullet"/>
      <w:lvlText w:val="▪"/>
      <w:lvlJc w:val="left"/>
      <w:pPr>
        <w:tabs>
          <w:tab w:val="left" w:pos="425"/>
        </w:tabs>
        <w:ind w:left="402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12B8">
      <w:start w:val="1"/>
      <w:numFmt w:val="bullet"/>
      <w:lvlText w:val="·"/>
      <w:lvlJc w:val="left"/>
      <w:pPr>
        <w:tabs>
          <w:tab w:val="left" w:pos="425"/>
        </w:tabs>
        <w:ind w:left="474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CFDF0">
      <w:start w:val="1"/>
      <w:numFmt w:val="bullet"/>
      <w:lvlText w:val="o"/>
      <w:lvlJc w:val="left"/>
      <w:pPr>
        <w:tabs>
          <w:tab w:val="left" w:pos="425"/>
        </w:tabs>
        <w:ind w:left="54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40C418">
      <w:start w:val="1"/>
      <w:numFmt w:val="bullet"/>
      <w:lvlText w:val="▪"/>
      <w:lvlJc w:val="left"/>
      <w:pPr>
        <w:tabs>
          <w:tab w:val="left" w:pos="425"/>
        </w:tabs>
        <w:ind w:left="618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02C2162"/>
    <w:multiLevelType w:val="hybridMultilevel"/>
    <w:tmpl w:val="8946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1086A"/>
    <w:multiLevelType w:val="hybridMultilevel"/>
    <w:tmpl w:val="175A4EE8"/>
    <w:lvl w:ilvl="0" w:tplc="82683D3C">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1E60FC"/>
    <w:multiLevelType w:val="hybridMultilevel"/>
    <w:tmpl w:val="F998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16704"/>
    <w:multiLevelType w:val="hybridMultilevel"/>
    <w:tmpl w:val="4CB4E3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83C4D7A"/>
    <w:multiLevelType w:val="hybridMultilevel"/>
    <w:tmpl w:val="2BB643E2"/>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A8442DF"/>
    <w:multiLevelType w:val="hybridMultilevel"/>
    <w:tmpl w:val="5B424F40"/>
    <w:numStyleLink w:val="ImportedStyle2"/>
  </w:abstractNum>
  <w:abstractNum w:abstractNumId="18" w15:restartNumberingAfterBreak="0">
    <w:nsid w:val="34DB7D3C"/>
    <w:multiLevelType w:val="hybridMultilevel"/>
    <w:tmpl w:val="5B424F40"/>
    <w:styleLink w:val="ImportedStyle2"/>
    <w:lvl w:ilvl="0" w:tplc="AA76DCDA">
      <w:start w:val="1"/>
      <w:numFmt w:val="bullet"/>
      <w:lvlText w:val="-"/>
      <w:lvlJc w:val="left"/>
      <w:pPr>
        <w:tabs>
          <w:tab w:val="left" w:pos="425"/>
        </w:tabs>
        <w:ind w:left="850"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5CEDB6">
      <w:start w:val="1"/>
      <w:numFmt w:val="bullet"/>
      <w:lvlText w:val="o"/>
      <w:lvlJc w:val="left"/>
      <w:pPr>
        <w:tabs>
          <w:tab w:val="left" w:pos="425"/>
        </w:tabs>
        <w:ind w:left="147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CC8AB2">
      <w:start w:val="1"/>
      <w:numFmt w:val="bullet"/>
      <w:lvlText w:val="▪"/>
      <w:lvlJc w:val="left"/>
      <w:pPr>
        <w:tabs>
          <w:tab w:val="left" w:pos="425"/>
        </w:tabs>
        <w:ind w:left="21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ADA32">
      <w:start w:val="1"/>
      <w:numFmt w:val="bullet"/>
      <w:lvlText w:val="·"/>
      <w:lvlJc w:val="left"/>
      <w:pPr>
        <w:tabs>
          <w:tab w:val="left" w:pos="425"/>
        </w:tabs>
        <w:ind w:left="291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F22D2C">
      <w:start w:val="1"/>
      <w:numFmt w:val="bullet"/>
      <w:lvlText w:val="o"/>
      <w:lvlJc w:val="left"/>
      <w:pPr>
        <w:tabs>
          <w:tab w:val="left" w:pos="425"/>
        </w:tabs>
        <w:ind w:left="363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C8C92">
      <w:start w:val="1"/>
      <w:numFmt w:val="bullet"/>
      <w:lvlText w:val="▪"/>
      <w:lvlJc w:val="left"/>
      <w:pPr>
        <w:tabs>
          <w:tab w:val="left" w:pos="425"/>
        </w:tabs>
        <w:ind w:left="435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EA776">
      <w:start w:val="1"/>
      <w:numFmt w:val="bullet"/>
      <w:lvlText w:val="·"/>
      <w:lvlJc w:val="left"/>
      <w:pPr>
        <w:tabs>
          <w:tab w:val="left" w:pos="425"/>
        </w:tabs>
        <w:ind w:left="507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623C1A">
      <w:start w:val="1"/>
      <w:numFmt w:val="bullet"/>
      <w:lvlText w:val="o"/>
      <w:lvlJc w:val="left"/>
      <w:pPr>
        <w:tabs>
          <w:tab w:val="left" w:pos="425"/>
        </w:tabs>
        <w:ind w:left="57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2876E4">
      <w:start w:val="1"/>
      <w:numFmt w:val="bullet"/>
      <w:lvlText w:val="▪"/>
      <w:lvlJc w:val="left"/>
      <w:pPr>
        <w:tabs>
          <w:tab w:val="left" w:pos="425"/>
        </w:tabs>
        <w:ind w:left="651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CD27C69"/>
    <w:multiLevelType w:val="hybridMultilevel"/>
    <w:tmpl w:val="4E12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0CB77CC"/>
    <w:multiLevelType w:val="hybridMultilevel"/>
    <w:tmpl w:val="6414D3F8"/>
    <w:lvl w:ilvl="0" w:tplc="E5245760">
      <w:start w:val="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49660C30"/>
    <w:multiLevelType w:val="hybridMultilevel"/>
    <w:tmpl w:val="824881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8104BB"/>
    <w:multiLevelType w:val="hybridMultilevel"/>
    <w:tmpl w:val="01209196"/>
    <w:numStyleLink w:val="ImportedStyle1"/>
  </w:abstractNum>
  <w:abstractNum w:abstractNumId="24" w15:restartNumberingAfterBreak="0">
    <w:nsid w:val="57191EC9"/>
    <w:multiLevelType w:val="hybridMultilevel"/>
    <w:tmpl w:val="9A14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76D482C"/>
    <w:multiLevelType w:val="hybridMultilevel"/>
    <w:tmpl w:val="3A0067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B75735"/>
    <w:multiLevelType w:val="hybridMultilevel"/>
    <w:tmpl w:val="7DE2C892"/>
    <w:lvl w:ilvl="0" w:tplc="04090001">
      <w:start w:val="1"/>
      <w:numFmt w:val="bullet"/>
      <w:lvlText w:val=""/>
      <w:lvlJc w:val="left"/>
      <w:pPr>
        <w:ind w:left="720" w:hanging="360"/>
      </w:pPr>
      <w:rPr>
        <w:rFonts w:ascii="Symbol" w:hAnsi="Symbol" w:hint="default"/>
      </w:rPr>
    </w:lvl>
    <w:lvl w:ilvl="1" w:tplc="D292D7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53BF1"/>
    <w:multiLevelType w:val="hybridMultilevel"/>
    <w:tmpl w:val="F2E4D778"/>
    <w:lvl w:ilvl="0" w:tplc="C674D230">
      <w:start w:val="1"/>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5BFE6855"/>
    <w:multiLevelType w:val="hybridMultilevel"/>
    <w:tmpl w:val="4A30AC5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273310D"/>
    <w:multiLevelType w:val="hybridMultilevel"/>
    <w:tmpl w:val="DF9AC3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2872B6C"/>
    <w:multiLevelType w:val="hybridMultilevel"/>
    <w:tmpl w:val="0E424FFC"/>
    <w:lvl w:ilvl="0" w:tplc="CF883CAC">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12318110">
    <w:abstractNumId w:val="32"/>
  </w:num>
  <w:num w:numId="2" w16cid:durableId="2002610934">
    <w:abstractNumId w:val="25"/>
  </w:num>
  <w:num w:numId="3" w16cid:durableId="567572518">
    <w:abstractNumId w:val="20"/>
  </w:num>
  <w:num w:numId="4" w16cid:durableId="1854949454">
    <w:abstractNumId w:val="13"/>
  </w:num>
  <w:num w:numId="5" w16cid:durableId="1864248302">
    <w:abstractNumId w:val="30"/>
  </w:num>
  <w:num w:numId="6" w16cid:durableId="1868643504">
    <w:abstractNumId w:val="10"/>
  </w:num>
  <w:num w:numId="7" w16cid:durableId="945815944">
    <w:abstractNumId w:val="23"/>
  </w:num>
  <w:num w:numId="8" w16cid:durableId="1193377405">
    <w:abstractNumId w:val="18"/>
  </w:num>
  <w:num w:numId="9" w16cid:durableId="2129932105">
    <w:abstractNumId w:val="17"/>
  </w:num>
  <w:num w:numId="10" w16cid:durableId="92637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75625">
    <w:abstractNumId w:val="31"/>
  </w:num>
  <w:num w:numId="12" w16cid:durableId="1640839802">
    <w:abstractNumId w:val="15"/>
  </w:num>
  <w:num w:numId="13" w16cid:durableId="1258295192">
    <w:abstractNumId w:val="27"/>
  </w:num>
  <w:num w:numId="14" w16cid:durableId="1874027481">
    <w:abstractNumId w:val="14"/>
  </w:num>
  <w:num w:numId="15" w16cid:durableId="73939233">
    <w:abstractNumId w:val="24"/>
  </w:num>
  <w:num w:numId="16" w16cid:durableId="1953783114">
    <w:abstractNumId w:val="19"/>
  </w:num>
  <w:num w:numId="17" w16cid:durableId="1209487666">
    <w:abstractNumId w:val="28"/>
  </w:num>
  <w:num w:numId="18" w16cid:durableId="452022889">
    <w:abstractNumId w:val="9"/>
  </w:num>
  <w:num w:numId="19" w16cid:durableId="194540668">
    <w:abstractNumId w:val="7"/>
  </w:num>
  <w:num w:numId="20" w16cid:durableId="1446194835">
    <w:abstractNumId w:val="6"/>
  </w:num>
  <w:num w:numId="21" w16cid:durableId="483163980">
    <w:abstractNumId w:val="5"/>
  </w:num>
  <w:num w:numId="22" w16cid:durableId="1092438203">
    <w:abstractNumId w:val="4"/>
  </w:num>
  <w:num w:numId="23" w16cid:durableId="1028724273">
    <w:abstractNumId w:val="8"/>
  </w:num>
  <w:num w:numId="24" w16cid:durableId="2018842879">
    <w:abstractNumId w:val="3"/>
  </w:num>
  <w:num w:numId="25" w16cid:durableId="64189136">
    <w:abstractNumId w:val="2"/>
  </w:num>
  <w:num w:numId="26" w16cid:durableId="240799138">
    <w:abstractNumId w:val="1"/>
  </w:num>
  <w:num w:numId="27" w16cid:durableId="2140683679">
    <w:abstractNumId w:val="0"/>
  </w:num>
  <w:num w:numId="28" w16cid:durableId="1813599668">
    <w:abstractNumId w:val="16"/>
  </w:num>
  <w:num w:numId="29" w16cid:durableId="291063537">
    <w:abstractNumId w:val="21"/>
  </w:num>
  <w:num w:numId="30" w16cid:durableId="360201979">
    <w:abstractNumId w:val="29"/>
  </w:num>
  <w:num w:numId="31" w16cid:durableId="2111463878">
    <w:abstractNumId w:val="12"/>
  </w:num>
  <w:num w:numId="32" w16cid:durableId="1502313176">
    <w:abstractNumId w:val="11"/>
  </w:num>
  <w:num w:numId="33" w16cid:durableId="162475032">
    <w:abstractNumId w:val="26"/>
  </w:num>
  <w:num w:numId="34" w16cid:durableId="1118570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34A"/>
    <w:rsid w:val="00003885"/>
    <w:rsid w:val="00004130"/>
    <w:rsid w:val="00004309"/>
    <w:rsid w:val="00005B3D"/>
    <w:rsid w:val="00014B96"/>
    <w:rsid w:val="00015E3C"/>
    <w:rsid w:val="0001604C"/>
    <w:rsid w:val="000165DD"/>
    <w:rsid w:val="0002172A"/>
    <w:rsid w:val="000259B8"/>
    <w:rsid w:val="00034F1E"/>
    <w:rsid w:val="00034F7D"/>
    <w:rsid w:val="0004110A"/>
    <w:rsid w:val="00045236"/>
    <w:rsid w:val="00050808"/>
    <w:rsid w:val="000548B5"/>
    <w:rsid w:val="00056934"/>
    <w:rsid w:val="00056ED3"/>
    <w:rsid w:val="0005780E"/>
    <w:rsid w:val="00057E98"/>
    <w:rsid w:val="000624B8"/>
    <w:rsid w:val="00062E23"/>
    <w:rsid w:val="00063AEA"/>
    <w:rsid w:val="00065CC6"/>
    <w:rsid w:val="00071599"/>
    <w:rsid w:val="00073C02"/>
    <w:rsid w:val="0007484E"/>
    <w:rsid w:val="00076F5A"/>
    <w:rsid w:val="00077555"/>
    <w:rsid w:val="00077FF8"/>
    <w:rsid w:val="00085624"/>
    <w:rsid w:val="00091790"/>
    <w:rsid w:val="00095396"/>
    <w:rsid w:val="00095626"/>
    <w:rsid w:val="00096CA4"/>
    <w:rsid w:val="000A0DDE"/>
    <w:rsid w:val="000A1068"/>
    <w:rsid w:val="000A3C57"/>
    <w:rsid w:val="000A3E69"/>
    <w:rsid w:val="000A4457"/>
    <w:rsid w:val="000A5B0B"/>
    <w:rsid w:val="000A71F7"/>
    <w:rsid w:val="000B01B8"/>
    <w:rsid w:val="000B2F4C"/>
    <w:rsid w:val="000B386C"/>
    <w:rsid w:val="000B53F5"/>
    <w:rsid w:val="000C0018"/>
    <w:rsid w:val="000C4752"/>
    <w:rsid w:val="000C5E76"/>
    <w:rsid w:val="000D1807"/>
    <w:rsid w:val="000D2D15"/>
    <w:rsid w:val="000D40FC"/>
    <w:rsid w:val="000E0C05"/>
    <w:rsid w:val="000E57BA"/>
    <w:rsid w:val="000F09E4"/>
    <w:rsid w:val="000F0EC1"/>
    <w:rsid w:val="000F16FD"/>
    <w:rsid w:val="000F201F"/>
    <w:rsid w:val="000F53C9"/>
    <w:rsid w:val="000F5AAF"/>
    <w:rsid w:val="000F6204"/>
    <w:rsid w:val="001003E4"/>
    <w:rsid w:val="0010075D"/>
    <w:rsid w:val="00103FDD"/>
    <w:rsid w:val="00107200"/>
    <w:rsid w:val="00107F43"/>
    <w:rsid w:val="001109C7"/>
    <w:rsid w:val="00113E6F"/>
    <w:rsid w:val="00121A9A"/>
    <w:rsid w:val="00123774"/>
    <w:rsid w:val="00126AD7"/>
    <w:rsid w:val="001324C6"/>
    <w:rsid w:val="00134C18"/>
    <w:rsid w:val="00140D3F"/>
    <w:rsid w:val="0014314F"/>
    <w:rsid w:val="00143381"/>
    <w:rsid w:val="00143520"/>
    <w:rsid w:val="001470EF"/>
    <w:rsid w:val="00150AA0"/>
    <w:rsid w:val="00151382"/>
    <w:rsid w:val="001514D2"/>
    <w:rsid w:val="00152033"/>
    <w:rsid w:val="00153377"/>
    <w:rsid w:val="00153AD2"/>
    <w:rsid w:val="00155D3D"/>
    <w:rsid w:val="00160EA4"/>
    <w:rsid w:val="0016321E"/>
    <w:rsid w:val="00164D18"/>
    <w:rsid w:val="00171A79"/>
    <w:rsid w:val="0017527F"/>
    <w:rsid w:val="00175ACF"/>
    <w:rsid w:val="001779EA"/>
    <w:rsid w:val="001820C3"/>
    <w:rsid w:val="00182B13"/>
    <w:rsid w:val="00183B2C"/>
    <w:rsid w:val="001848F6"/>
    <w:rsid w:val="00184F8C"/>
    <w:rsid w:val="001871A9"/>
    <w:rsid w:val="00191B68"/>
    <w:rsid w:val="00196EAF"/>
    <w:rsid w:val="00197145"/>
    <w:rsid w:val="00197C1D"/>
    <w:rsid w:val="001A3E13"/>
    <w:rsid w:val="001B19A8"/>
    <w:rsid w:val="001B22C2"/>
    <w:rsid w:val="001B2F9C"/>
    <w:rsid w:val="001B3B16"/>
    <w:rsid w:val="001B74D1"/>
    <w:rsid w:val="001C175F"/>
    <w:rsid w:val="001C5EB1"/>
    <w:rsid w:val="001D0810"/>
    <w:rsid w:val="001D1163"/>
    <w:rsid w:val="001D3246"/>
    <w:rsid w:val="001D4096"/>
    <w:rsid w:val="001D434C"/>
    <w:rsid w:val="001D4543"/>
    <w:rsid w:val="001D4980"/>
    <w:rsid w:val="001D6E98"/>
    <w:rsid w:val="001D6EEC"/>
    <w:rsid w:val="001E3CDA"/>
    <w:rsid w:val="001E4175"/>
    <w:rsid w:val="001E5F26"/>
    <w:rsid w:val="001F2415"/>
    <w:rsid w:val="001F548E"/>
    <w:rsid w:val="001F5EE2"/>
    <w:rsid w:val="001F680C"/>
    <w:rsid w:val="001F7807"/>
    <w:rsid w:val="0020759A"/>
    <w:rsid w:val="00207C40"/>
    <w:rsid w:val="002162E5"/>
    <w:rsid w:val="00216F8D"/>
    <w:rsid w:val="00220C04"/>
    <w:rsid w:val="0022477F"/>
    <w:rsid w:val="00224864"/>
    <w:rsid w:val="002279BA"/>
    <w:rsid w:val="002329F3"/>
    <w:rsid w:val="00232BB8"/>
    <w:rsid w:val="0023378B"/>
    <w:rsid w:val="00234CBA"/>
    <w:rsid w:val="00234D4D"/>
    <w:rsid w:val="0024207F"/>
    <w:rsid w:val="00243F0D"/>
    <w:rsid w:val="00247101"/>
    <w:rsid w:val="002570B7"/>
    <w:rsid w:val="00260053"/>
    <w:rsid w:val="00260767"/>
    <w:rsid w:val="00261D8B"/>
    <w:rsid w:val="002647BB"/>
    <w:rsid w:val="00264CD3"/>
    <w:rsid w:val="002754C1"/>
    <w:rsid w:val="002805EA"/>
    <w:rsid w:val="00283282"/>
    <w:rsid w:val="002841C8"/>
    <w:rsid w:val="0028516B"/>
    <w:rsid w:val="002851CE"/>
    <w:rsid w:val="002870D2"/>
    <w:rsid w:val="00287942"/>
    <w:rsid w:val="00290D38"/>
    <w:rsid w:val="00293DCB"/>
    <w:rsid w:val="00294B2B"/>
    <w:rsid w:val="00294F3C"/>
    <w:rsid w:val="002960A0"/>
    <w:rsid w:val="0029755C"/>
    <w:rsid w:val="002A0770"/>
    <w:rsid w:val="002A1303"/>
    <w:rsid w:val="002A3436"/>
    <w:rsid w:val="002A65FE"/>
    <w:rsid w:val="002B5FB0"/>
    <w:rsid w:val="002B6C22"/>
    <w:rsid w:val="002C4622"/>
    <w:rsid w:val="002C6F90"/>
    <w:rsid w:val="002D0186"/>
    <w:rsid w:val="002D302E"/>
    <w:rsid w:val="002D7511"/>
    <w:rsid w:val="002E4FB5"/>
    <w:rsid w:val="002E6A31"/>
    <w:rsid w:val="002E73BF"/>
    <w:rsid w:val="002F0545"/>
    <w:rsid w:val="002F44B5"/>
    <w:rsid w:val="002F6F59"/>
    <w:rsid w:val="003022F3"/>
    <w:rsid w:val="00302FB8"/>
    <w:rsid w:val="00304EA1"/>
    <w:rsid w:val="003052C9"/>
    <w:rsid w:val="00306A6A"/>
    <w:rsid w:val="003106C0"/>
    <w:rsid w:val="003108CE"/>
    <w:rsid w:val="00314D81"/>
    <w:rsid w:val="00321E06"/>
    <w:rsid w:val="00322FC6"/>
    <w:rsid w:val="003244DE"/>
    <w:rsid w:val="00337344"/>
    <w:rsid w:val="003376F5"/>
    <w:rsid w:val="0034176B"/>
    <w:rsid w:val="003429B1"/>
    <w:rsid w:val="003440F0"/>
    <w:rsid w:val="00344842"/>
    <w:rsid w:val="00344A6C"/>
    <w:rsid w:val="0035293F"/>
    <w:rsid w:val="003700A3"/>
    <w:rsid w:val="00372036"/>
    <w:rsid w:val="003739A3"/>
    <w:rsid w:val="00376BAC"/>
    <w:rsid w:val="00376C3E"/>
    <w:rsid w:val="00382A6E"/>
    <w:rsid w:val="003848C1"/>
    <w:rsid w:val="00390B45"/>
    <w:rsid w:val="00391986"/>
    <w:rsid w:val="003952D4"/>
    <w:rsid w:val="003A00B4"/>
    <w:rsid w:val="003A4130"/>
    <w:rsid w:val="003A76E4"/>
    <w:rsid w:val="003A785A"/>
    <w:rsid w:val="003B0894"/>
    <w:rsid w:val="003B7CC9"/>
    <w:rsid w:val="003C3DB9"/>
    <w:rsid w:val="003C5141"/>
    <w:rsid w:val="003C5E71"/>
    <w:rsid w:val="003D2575"/>
    <w:rsid w:val="003D77E8"/>
    <w:rsid w:val="003F0143"/>
    <w:rsid w:val="003F0550"/>
    <w:rsid w:val="003F12FE"/>
    <w:rsid w:val="003F1F02"/>
    <w:rsid w:val="003F2FD4"/>
    <w:rsid w:val="003F3B67"/>
    <w:rsid w:val="003F4C28"/>
    <w:rsid w:val="003F5929"/>
    <w:rsid w:val="003F7D5F"/>
    <w:rsid w:val="00401CA3"/>
    <w:rsid w:val="004024E0"/>
    <w:rsid w:val="004038E0"/>
    <w:rsid w:val="00407F52"/>
    <w:rsid w:val="00410ED8"/>
    <w:rsid w:val="0041121D"/>
    <w:rsid w:val="004114D6"/>
    <w:rsid w:val="00416762"/>
    <w:rsid w:val="00416FE4"/>
    <w:rsid w:val="004171E4"/>
    <w:rsid w:val="00417AA3"/>
    <w:rsid w:val="00420884"/>
    <w:rsid w:val="00421CB6"/>
    <w:rsid w:val="00425DFE"/>
    <w:rsid w:val="00426BED"/>
    <w:rsid w:val="0043491F"/>
    <w:rsid w:val="00434EDB"/>
    <w:rsid w:val="00440B32"/>
    <w:rsid w:val="0044258A"/>
    <w:rsid w:val="00442C20"/>
    <w:rsid w:val="00442CC2"/>
    <w:rsid w:val="00447050"/>
    <w:rsid w:val="00452C14"/>
    <w:rsid w:val="00453ECB"/>
    <w:rsid w:val="0045523D"/>
    <w:rsid w:val="00457B9B"/>
    <w:rsid w:val="00460264"/>
    <w:rsid w:val="0046078D"/>
    <w:rsid w:val="00460862"/>
    <w:rsid w:val="00460B2D"/>
    <w:rsid w:val="00461A4C"/>
    <w:rsid w:val="00464200"/>
    <w:rsid w:val="004646C4"/>
    <w:rsid w:val="00465728"/>
    <w:rsid w:val="004705B0"/>
    <w:rsid w:val="004727D6"/>
    <w:rsid w:val="00474BA5"/>
    <w:rsid w:val="00485AB0"/>
    <w:rsid w:val="004866C8"/>
    <w:rsid w:val="00494DDE"/>
    <w:rsid w:val="00495C80"/>
    <w:rsid w:val="004A2ED8"/>
    <w:rsid w:val="004A6B2A"/>
    <w:rsid w:val="004B3B02"/>
    <w:rsid w:val="004B5764"/>
    <w:rsid w:val="004C028E"/>
    <w:rsid w:val="004C0FF7"/>
    <w:rsid w:val="004C4A02"/>
    <w:rsid w:val="004D615C"/>
    <w:rsid w:val="004E286A"/>
    <w:rsid w:val="004E4539"/>
    <w:rsid w:val="004F1610"/>
    <w:rsid w:val="004F53D2"/>
    <w:rsid w:val="004F54B5"/>
    <w:rsid w:val="004F5BDA"/>
    <w:rsid w:val="005118BD"/>
    <w:rsid w:val="00511CCC"/>
    <w:rsid w:val="00512A29"/>
    <w:rsid w:val="005142F3"/>
    <w:rsid w:val="00515971"/>
    <w:rsid w:val="0051631E"/>
    <w:rsid w:val="005210BD"/>
    <w:rsid w:val="005260DA"/>
    <w:rsid w:val="00533A9C"/>
    <w:rsid w:val="005367B1"/>
    <w:rsid w:val="0053693D"/>
    <w:rsid w:val="0053765E"/>
    <w:rsid w:val="00537A1F"/>
    <w:rsid w:val="00540186"/>
    <w:rsid w:val="005471B7"/>
    <w:rsid w:val="0055109F"/>
    <w:rsid w:val="00552916"/>
    <w:rsid w:val="00552A9A"/>
    <w:rsid w:val="005541F3"/>
    <w:rsid w:val="005616F2"/>
    <w:rsid w:val="005637EC"/>
    <w:rsid w:val="00566029"/>
    <w:rsid w:val="005859BC"/>
    <w:rsid w:val="00587094"/>
    <w:rsid w:val="00587610"/>
    <w:rsid w:val="005923CB"/>
    <w:rsid w:val="00594036"/>
    <w:rsid w:val="00596E8D"/>
    <w:rsid w:val="00597090"/>
    <w:rsid w:val="005A1610"/>
    <w:rsid w:val="005A3E8A"/>
    <w:rsid w:val="005A407D"/>
    <w:rsid w:val="005A5174"/>
    <w:rsid w:val="005B29F4"/>
    <w:rsid w:val="005B391B"/>
    <w:rsid w:val="005C4E35"/>
    <w:rsid w:val="005C50BD"/>
    <w:rsid w:val="005D0E0E"/>
    <w:rsid w:val="005D11CF"/>
    <w:rsid w:val="005D3D78"/>
    <w:rsid w:val="005D5D34"/>
    <w:rsid w:val="005E020C"/>
    <w:rsid w:val="005E1ADE"/>
    <w:rsid w:val="005E229B"/>
    <w:rsid w:val="005E2EF0"/>
    <w:rsid w:val="005F39CD"/>
    <w:rsid w:val="005F4092"/>
    <w:rsid w:val="005F5336"/>
    <w:rsid w:val="005F667D"/>
    <w:rsid w:val="005F6DF8"/>
    <w:rsid w:val="00605419"/>
    <w:rsid w:val="00607ADD"/>
    <w:rsid w:val="00611D53"/>
    <w:rsid w:val="00613385"/>
    <w:rsid w:val="00614E38"/>
    <w:rsid w:val="006165C1"/>
    <w:rsid w:val="00617A48"/>
    <w:rsid w:val="006213D0"/>
    <w:rsid w:val="00621A2F"/>
    <w:rsid w:val="00623BA0"/>
    <w:rsid w:val="00637CC5"/>
    <w:rsid w:val="006420B8"/>
    <w:rsid w:val="00645AAF"/>
    <w:rsid w:val="006464AE"/>
    <w:rsid w:val="00653AE4"/>
    <w:rsid w:val="00654871"/>
    <w:rsid w:val="00655069"/>
    <w:rsid w:val="006557C1"/>
    <w:rsid w:val="006558FB"/>
    <w:rsid w:val="00655AC8"/>
    <w:rsid w:val="00656453"/>
    <w:rsid w:val="006575EF"/>
    <w:rsid w:val="0066165D"/>
    <w:rsid w:val="00666CE5"/>
    <w:rsid w:val="00666F04"/>
    <w:rsid w:val="006722AD"/>
    <w:rsid w:val="00674CAE"/>
    <w:rsid w:val="00676E71"/>
    <w:rsid w:val="0068359E"/>
    <w:rsid w:val="0068468C"/>
    <w:rsid w:val="0068471E"/>
    <w:rsid w:val="00684F98"/>
    <w:rsid w:val="0068567A"/>
    <w:rsid w:val="00686371"/>
    <w:rsid w:val="006918BF"/>
    <w:rsid w:val="00693FFD"/>
    <w:rsid w:val="00695805"/>
    <w:rsid w:val="006974B4"/>
    <w:rsid w:val="006A4298"/>
    <w:rsid w:val="006A4BEA"/>
    <w:rsid w:val="006A6732"/>
    <w:rsid w:val="006A73B9"/>
    <w:rsid w:val="006A7EF6"/>
    <w:rsid w:val="006B0193"/>
    <w:rsid w:val="006B1917"/>
    <w:rsid w:val="006B4ECE"/>
    <w:rsid w:val="006C0994"/>
    <w:rsid w:val="006C14D0"/>
    <w:rsid w:val="006C29EA"/>
    <w:rsid w:val="006C53E9"/>
    <w:rsid w:val="006C6D9D"/>
    <w:rsid w:val="006C6DFD"/>
    <w:rsid w:val="006D0272"/>
    <w:rsid w:val="006D035F"/>
    <w:rsid w:val="006D15B4"/>
    <w:rsid w:val="006D2159"/>
    <w:rsid w:val="006D26FF"/>
    <w:rsid w:val="006D438C"/>
    <w:rsid w:val="006E04BE"/>
    <w:rsid w:val="006E0E52"/>
    <w:rsid w:val="006F787C"/>
    <w:rsid w:val="006F7C53"/>
    <w:rsid w:val="00700B6B"/>
    <w:rsid w:val="007022D2"/>
    <w:rsid w:val="00702636"/>
    <w:rsid w:val="007079D2"/>
    <w:rsid w:val="00714CA5"/>
    <w:rsid w:val="00715659"/>
    <w:rsid w:val="00723745"/>
    <w:rsid w:val="00724507"/>
    <w:rsid w:val="00731345"/>
    <w:rsid w:val="00733303"/>
    <w:rsid w:val="00735F8B"/>
    <w:rsid w:val="0074097A"/>
    <w:rsid w:val="00744A60"/>
    <w:rsid w:val="00753287"/>
    <w:rsid w:val="00763D48"/>
    <w:rsid w:val="0076446B"/>
    <w:rsid w:val="00767806"/>
    <w:rsid w:val="00773E67"/>
    <w:rsid w:val="00773E6C"/>
    <w:rsid w:val="00775554"/>
    <w:rsid w:val="00780A1A"/>
    <w:rsid w:val="00781961"/>
    <w:rsid w:val="00781FB1"/>
    <w:rsid w:val="00783363"/>
    <w:rsid w:val="0079061D"/>
    <w:rsid w:val="007914EC"/>
    <w:rsid w:val="00792FC0"/>
    <w:rsid w:val="007960E4"/>
    <w:rsid w:val="00796113"/>
    <w:rsid w:val="00796507"/>
    <w:rsid w:val="00796859"/>
    <w:rsid w:val="007A1ECF"/>
    <w:rsid w:val="007A50AB"/>
    <w:rsid w:val="007A7FC7"/>
    <w:rsid w:val="007B1897"/>
    <w:rsid w:val="007B32B2"/>
    <w:rsid w:val="007B7431"/>
    <w:rsid w:val="007C0B64"/>
    <w:rsid w:val="007C4A05"/>
    <w:rsid w:val="007D1B6D"/>
    <w:rsid w:val="007D1D0A"/>
    <w:rsid w:val="007D6CE5"/>
    <w:rsid w:val="007D7E22"/>
    <w:rsid w:val="007E3C30"/>
    <w:rsid w:val="007E3D11"/>
    <w:rsid w:val="007E5605"/>
    <w:rsid w:val="007E7468"/>
    <w:rsid w:val="007E79E5"/>
    <w:rsid w:val="007F4835"/>
    <w:rsid w:val="008011A1"/>
    <w:rsid w:val="0080162B"/>
    <w:rsid w:val="008027A6"/>
    <w:rsid w:val="00802A22"/>
    <w:rsid w:val="00813C37"/>
    <w:rsid w:val="00814573"/>
    <w:rsid w:val="008149CF"/>
    <w:rsid w:val="008154B5"/>
    <w:rsid w:val="00823962"/>
    <w:rsid w:val="00825B35"/>
    <w:rsid w:val="00825BBD"/>
    <w:rsid w:val="00825BD6"/>
    <w:rsid w:val="008279D0"/>
    <w:rsid w:val="00835E50"/>
    <w:rsid w:val="00840123"/>
    <w:rsid w:val="00843D4F"/>
    <w:rsid w:val="00843E59"/>
    <w:rsid w:val="00852719"/>
    <w:rsid w:val="0085386E"/>
    <w:rsid w:val="00854058"/>
    <w:rsid w:val="008541DF"/>
    <w:rsid w:val="008551B1"/>
    <w:rsid w:val="00860115"/>
    <w:rsid w:val="00863A94"/>
    <w:rsid w:val="008740A0"/>
    <w:rsid w:val="008751F9"/>
    <w:rsid w:val="0088783C"/>
    <w:rsid w:val="008945D3"/>
    <w:rsid w:val="00896654"/>
    <w:rsid w:val="008A2CE8"/>
    <w:rsid w:val="008A604D"/>
    <w:rsid w:val="008B0582"/>
    <w:rsid w:val="008B09D2"/>
    <w:rsid w:val="008B41E8"/>
    <w:rsid w:val="008B6CE8"/>
    <w:rsid w:val="008C0ACD"/>
    <w:rsid w:val="008C33BF"/>
    <w:rsid w:val="008D029D"/>
    <w:rsid w:val="008E0EFE"/>
    <w:rsid w:val="008F5D27"/>
    <w:rsid w:val="009014C2"/>
    <w:rsid w:val="009029C5"/>
    <w:rsid w:val="009030F2"/>
    <w:rsid w:val="00903A58"/>
    <w:rsid w:val="00903BF4"/>
    <w:rsid w:val="0090527E"/>
    <w:rsid w:val="00906DC6"/>
    <w:rsid w:val="0091546F"/>
    <w:rsid w:val="009225C7"/>
    <w:rsid w:val="00922F80"/>
    <w:rsid w:val="00927835"/>
    <w:rsid w:val="009279D3"/>
    <w:rsid w:val="00931996"/>
    <w:rsid w:val="009355C5"/>
    <w:rsid w:val="009357FA"/>
    <w:rsid w:val="00936FCE"/>
    <w:rsid w:val="009370BC"/>
    <w:rsid w:val="00941E76"/>
    <w:rsid w:val="009422FB"/>
    <w:rsid w:val="00943326"/>
    <w:rsid w:val="00946EF5"/>
    <w:rsid w:val="009501B1"/>
    <w:rsid w:val="00950EDF"/>
    <w:rsid w:val="00957D5A"/>
    <w:rsid w:val="009626C9"/>
    <w:rsid w:val="0096305F"/>
    <w:rsid w:val="009635BD"/>
    <w:rsid w:val="00970580"/>
    <w:rsid w:val="00971EE5"/>
    <w:rsid w:val="00973058"/>
    <w:rsid w:val="00973918"/>
    <w:rsid w:val="00974235"/>
    <w:rsid w:val="009763B1"/>
    <w:rsid w:val="00977D45"/>
    <w:rsid w:val="00980C43"/>
    <w:rsid w:val="009826D9"/>
    <w:rsid w:val="00983101"/>
    <w:rsid w:val="0098739B"/>
    <w:rsid w:val="00990FA8"/>
    <w:rsid w:val="00991B10"/>
    <w:rsid w:val="00992D80"/>
    <w:rsid w:val="009947C1"/>
    <w:rsid w:val="00994D74"/>
    <w:rsid w:val="00996866"/>
    <w:rsid w:val="009A1636"/>
    <w:rsid w:val="009A20F9"/>
    <w:rsid w:val="009A26C2"/>
    <w:rsid w:val="009A393B"/>
    <w:rsid w:val="009A659C"/>
    <w:rsid w:val="009B0054"/>
    <w:rsid w:val="009B06B9"/>
    <w:rsid w:val="009B561D"/>
    <w:rsid w:val="009B61E5"/>
    <w:rsid w:val="009B7B03"/>
    <w:rsid w:val="009B7D23"/>
    <w:rsid w:val="009C1025"/>
    <w:rsid w:val="009C1433"/>
    <w:rsid w:val="009C5373"/>
    <w:rsid w:val="009C695E"/>
    <w:rsid w:val="009D1E89"/>
    <w:rsid w:val="009D2423"/>
    <w:rsid w:val="009D2445"/>
    <w:rsid w:val="009D52C7"/>
    <w:rsid w:val="009D5C7E"/>
    <w:rsid w:val="009D6399"/>
    <w:rsid w:val="009E1E0A"/>
    <w:rsid w:val="009E2099"/>
    <w:rsid w:val="009E42E8"/>
    <w:rsid w:val="009E4632"/>
    <w:rsid w:val="009E5707"/>
    <w:rsid w:val="009E784A"/>
    <w:rsid w:val="009F0E81"/>
    <w:rsid w:val="009F14EF"/>
    <w:rsid w:val="009F377D"/>
    <w:rsid w:val="009F5334"/>
    <w:rsid w:val="00A0243E"/>
    <w:rsid w:val="00A03D1E"/>
    <w:rsid w:val="00A04443"/>
    <w:rsid w:val="00A051A8"/>
    <w:rsid w:val="00A074A5"/>
    <w:rsid w:val="00A11576"/>
    <w:rsid w:val="00A11F11"/>
    <w:rsid w:val="00A15F9B"/>
    <w:rsid w:val="00A17661"/>
    <w:rsid w:val="00A24B2D"/>
    <w:rsid w:val="00A276A2"/>
    <w:rsid w:val="00A27ED9"/>
    <w:rsid w:val="00A32EBB"/>
    <w:rsid w:val="00A33968"/>
    <w:rsid w:val="00A36A54"/>
    <w:rsid w:val="00A40966"/>
    <w:rsid w:val="00A4208C"/>
    <w:rsid w:val="00A42FF0"/>
    <w:rsid w:val="00A4329B"/>
    <w:rsid w:val="00A444D2"/>
    <w:rsid w:val="00A569AB"/>
    <w:rsid w:val="00A56C07"/>
    <w:rsid w:val="00A61635"/>
    <w:rsid w:val="00A634C2"/>
    <w:rsid w:val="00A66A79"/>
    <w:rsid w:val="00A73843"/>
    <w:rsid w:val="00A76B34"/>
    <w:rsid w:val="00A805AD"/>
    <w:rsid w:val="00A80617"/>
    <w:rsid w:val="00A828AA"/>
    <w:rsid w:val="00A86067"/>
    <w:rsid w:val="00A87458"/>
    <w:rsid w:val="00A90033"/>
    <w:rsid w:val="00A901C8"/>
    <w:rsid w:val="00A921E0"/>
    <w:rsid w:val="00A922F4"/>
    <w:rsid w:val="00A95738"/>
    <w:rsid w:val="00AA2DAC"/>
    <w:rsid w:val="00AB4710"/>
    <w:rsid w:val="00AC02B5"/>
    <w:rsid w:val="00AC5017"/>
    <w:rsid w:val="00AC5ED8"/>
    <w:rsid w:val="00AC6C29"/>
    <w:rsid w:val="00AC73EB"/>
    <w:rsid w:val="00AD0A68"/>
    <w:rsid w:val="00AD2784"/>
    <w:rsid w:val="00AD471E"/>
    <w:rsid w:val="00AE13FC"/>
    <w:rsid w:val="00AE2F42"/>
    <w:rsid w:val="00AE5526"/>
    <w:rsid w:val="00AE73C1"/>
    <w:rsid w:val="00AF051B"/>
    <w:rsid w:val="00AF35C0"/>
    <w:rsid w:val="00AF3A0C"/>
    <w:rsid w:val="00AF48D7"/>
    <w:rsid w:val="00AF77C0"/>
    <w:rsid w:val="00B01578"/>
    <w:rsid w:val="00B0593C"/>
    <w:rsid w:val="00B05A33"/>
    <w:rsid w:val="00B05B08"/>
    <w:rsid w:val="00B0738F"/>
    <w:rsid w:val="00B07DD3"/>
    <w:rsid w:val="00B10736"/>
    <w:rsid w:val="00B114F3"/>
    <w:rsid w:val="00B11AFC"/>
    <w:rsid w:val="00B13D3B"/>
    <w:rsid w:val="00B14566"/>
    <w:rsid w:val="00B14F87"/>
    <w:rsid w:val="00B16840"/>
    <w:rsid w:val="00B230DB"/>
    <w:rsid w:val="00B231F0"/>
    <w:rsid w:val="00B238DD"/>
    <w:rsid w:val="00B26601"/>
    <w:rsid w:val="00B27E1F"/>
    <w:rsid w:val="00B30E02"/>
    <w:rsid w:val="00B33304"/>
    <w:rsid w:val="00B3394F"/>
    <w:rsid w:val="00B33F98"/>
    <w:rsid w:val="00B34240"/>
    <w:rsid w:val="00B34BEA"/>
    <w:rsid w:val="00B40887"/>
    <w:rsid w:val="00B41951"/>
    <w:rsid w:val="00B41F7A"/>
    <w:rsid w:val="00B42780"/>
    <w:rsid w:val="00B46785"/>
    <w:rsid w:val="00B47691"/>
    <w:rsid w:val="00B5078F"/>
    <w:rsid w:val="00B51DC0"/>
    <w:rsid w:val="00B520C9"/>
    <w:rsid w:val="00B5282C"/>
    <w:rsid w:val="00B53229"/>
    <w:rsid w:val="00B559B9"/>
    <w:rsid w:val="00B57B5F"/>
    <w:rsid w:val="00B60BD2"/>
    <w:rsid w:val="00B62480"/>
    <w:rsid w:val="00B62EB2"/>
    <w:rsid w:val="00B65E80"/>
    <w:rsid w:val="00B73437"/>
    <w:rsid w:val="00B740F9"/>
    <w:rsid w:val="00B7459A"/>
    <w:rsid w:val="00B77643"/>
    <w:rsid w:val="00B81B70"/>
    <w:rsid w:val="00B81CFB"/>
    <w:rsid w:val="00B8505C"/>
    <w:rsid w:val="00B872DD"/>
    <w:rsid w:val="00B87E89"/>
    <w:rsid w:val="00B933FE"/>
    <w:rsid w:val="00B9389B"/>
    <w:rsid w:val="00BA04C7"/>
    <w:rsid w:val="00BA0FD7"/>
    <w:rsid w:val="00BA7995"/>
    <w:rsid w:val="00BB3BAB"/>
    <w:rsid w:val="00BB4C4B"/>
    <w:rsid w:val="00BB5B7C"/>
    <w:rsid w:val="00BB605E"/>
    <w:rsid w:val="00BB6958"/>
    <w:rsid w:val="00BB74EA"/>
    <w:rsid w:val="00BC08DA"/>
    <w:rsid w:val="00BC33C2"/>
    <w:rsid w:val="00BC3B8A"/>
    <w:rsid w:val="00BC60FD"/>
    <w:rsid w:val="00BC6395"/>
    <w:rsid w:val="00BD0724"/>
    <w:rsid w:val="00BD0B8E"/>
    <w:rsid w:val="00BD0E38"/>
    <w:rsid w:val="00BD1223"/>
    <w:rsid w:val="00BD1AA7"/>
    <w:rsid w:val="00BD1B6B"/>
    <w:rsid w:val="00BD2119"/>
    <w:rsid w:val="00BD2B91"/>
    <w:rsid w:val="00BD3CC3"/>
    <w:rsid w:val="00BD44C8"/>
    <w:rsid w:val="00BD6035"/>
    <w:rsid w:val="00BD6E38"/>
    <w:rsid w:val="00BE5521"/>
    <w:rsid w:val="00BF114E"/>
    <w:rsid w:val="00BF347D"/>
    <w:rsid w:val="00BF489B"/>
    <w:rsid w:val="00BF6C23"/>
    <w:rsid w:val="00C05CA9"/>
    <w:rsid w:val="00C060C5"/>
    <w:rsid w:val="00C1249E"/>
    <w:rsid w:val="00C137DF"/>
    <w:rsid w:val="00C14FD3"/>
    <w:rsid w:val="00C15A57"/>
    <w:rsid w:val="00C16266"/>
    <w:rsid w:val="00C16468"/>
    <w:rsid w:val="00C16995"/>
    <w:rsid w:val="00C209F5"/>
    <w:rsid w:val="00C23109"/>
    <w:rsid w:val="00C333AE"/>
    <w:rsid w:val="00C33C1B"/>
    <w:rsid w:val="00C35B52"/>
    <w:rsid w:val="00C3724B"/>
    <w:rsid w:val="00C3754F"/>
    <w:rsid w:val="00C3777F"/>
    <w:rsid w:val="00C40B48"/>
    <w:rsid w:val="00C43988"/>
    <w:rsid w:val="00C454DC"/>
    <w:rsid w:val="00C5116B"/>
    <w:rsid w:val="00C53263"/>
    <w:rsid w:val="00C5385F"/>
    <w:rsid w:val="00C54776"/>
    <w:rsid w:val="00C55BC7"/>
    <w:rsid w:val="00C55E91"/>
    <w:rsid w:val="00C60CF5"/>
    <w:rsid w:val="00C67AD3"/>
    <w:rsid w:val="00C70752"/>
    <w:rsid w:val="00C7199D"/>
    <w:rsid w:val="00C75BD4"/>
    <w:rsid w:val="00C75F1D"/>
    <w:rsid w:val="00C77632"/>
    <w:rsid w:val="00C81607"/>
    <w:rsid w:val="00C84C86"/>
    <w:rsid w:val="00C877F7"/>
    <w:rsid w:val="00C909C4"/>
    <w:rsid w:val="00C92EF9"/>
    <w:rsid w:val="00C9336B"/>
    <w:rsid w:val="00C948A8"/>
    <w:rsid w:val="00C94D24"/>
    <w:rsid w:val="00C95156"/>
    <w:rsid w:val="00C957C8"/>
    <w:rsid w:val="00C9718A"/>
    <w:rsid w:val="00CA0DC2"/>
    <w:rsid w:val="00CA45F3"/>
    <w:rsid w:val="00CB2FFE"/>
    <w:rsid w:val="00CB5F81"/>
    <w:rsid w:val="00CB68E8"/>
    <w:rsid w:val="00CB7A22"/>
    <w:rsid w:val="00CC1671"/>
    <w:rsid w:val="00CC642F"/>
    <w:rsid w:val="00CC69F0"/>
    <w:rsid w:val="00CC70B0"/>
    <w:rsid w:val="00CD2022"/>
    <w:rsid w:val="00CD5672"/>
    <w:rsid w:val="00CD5F8E"/>
    <w:rsid w:val="00CD72A3"/>
    <w:rsid w:val="00CE6B44"/>
    <w:rsid w:val="00CE71D7"/>
    <w:rsid w:val="00CE74EE"/>
    <w:rsid w:val="00D02E80"/>
    <w:rsid w:val="00D04887"/>
    <w:rsid w:val="00D04E34"/>
    <w:rsid w:val="00D04F01"/>
    <w:rsid w:val="00D06414"/>
    <w:rsid w:val="00D1076D"/>
    <w:rsid w:val="00D117D5"/>
    <w:rsid w:val="00D1224C"/>
    <w:rsid w:val="00D13582"/>
    <w:rsid w:val="00D138D8"/>
    <w:rsid w:val="00D20483"/>
    <w:rsid w:val="00D2184A"/>
    <w:rsid w:val="00D21FBD"/>
    <w:rsid w:val="00D22062"/>
    <w:rsid w:val="00D24E5A"/>
    <w:rsid w:val="00D26A39"/>
    <w:rsid w:val="00D30FFC"/>
    <w:rsid w:val="00D317F7"/>
    <w:rsid w:val="00D338E4"/>
    <w:rsid w:val="00D37A87"/>
    <w:rsid w:val="00D41AD7"/>
    <w:rsid w:val="00D42E83"/>
    <w:rsid w:val="00D43CA0"/>
    <w:rsid w:val="00D450F2"/>
    <w:rsid w:val="00D45C5C"/>
    <w:rsid w:val="00D46878"/>
    <w:rsid w:val="00D51947"/>
    <w:rsid w:val="00D5279A"/>
    <w:rsid w:val="00D532F0"/>
    <w:rsid w:val="00D53541"/>
    <w:rsid w:val="00D5480C"/>
    <w:rsid w:val="00D60F5D"/>
    <w:rsid w:val="00D64D78"/>
    <w:rsid w:val="00D671E4"/>
    <w:rsid w:val="00D72888"/>
    <w:rsid w:val="00D74123"/>
    <w:rsid w:val="00D75452"/>
    <w:rsid w:val="00D77413"/>
    <w:rsid w:val="00D80288"/>
    <w:rsid w:val="00D8071C"/>
    <w:rsid w:val="00D820C3"/>
    <w:rsid w:val="00D82759"/>
    <w:rsid w:val="00D836E3"/>
    <w:rsid w:val="00D86DE4"/>
    <w:rsid w:val="00D94296"/>
    <w:rsid w:val="00D9744E"/>
    <w:rsid w:val="00DA3609"/>
    <w:rsid w:val="00DA3F91"/>
    <w:rsid w:val="00DA4CB0"/>
    <w:rsid w:val="00DA70F2"/>
    <w:rsid w:val="00DB07B5"/>
    <w:rsid w:val="00DB2C98"/>
    <w:rsid w:val="00DC023D"/>
    <w:rsid w:val="00DC11FA"/>
    <w:rsid w:val="00DC2EBE"/>
    <w:rsid w:val="00DC40E5"/>
    <w:rsid w:val="00DC7440"/>
    <w:rsid w:val="00DD0B4F"/>
    <w:rsid w:val="00DD3FB6"/>
    <w:rsid w:val="00DD7EBF"/>
    <w:rsid w:val="00DE1909"/>
    <w:rsid w:val="00DE2837"/>
    <w:rsid w:val="00DE2BCB"/>
    <w:rsid w:val="00DE51DB"/>
    <w:rsid w:val="00DF0F11"/>
    <w:rsid w:val="00DF53BD"/>
    <w:rsid w:val="00DF5E73"/>
    <w:rsid w:val="00DF687B"/>
    <w:rsid w:val="00DF732E"/>
    <w:rsid w:val="00DF7697"/>
    <w:rsid w:val="00E06993"/>
    <w:rsid w:val="00E11456"/>
    <w:rsid w:val="00E20693"/>
    <w:rsid w:val="00E20D0D"/>
    <w:rsid w:val="00E2330E"/>
    <w:rsid w:val="00E2343F"/>
    <w:rsid w:val="00E235DB"/>
    <w:rsid w:val="00E23F1D"/>
    <w:rsid w:val="00E24707"/>
    <w:rsid w:val="00E25A1F"/>
    <w:rsid w:val="00E30E05"/>
    <w:rsid w:val="00E31840"/>
    <w:rsid w:val="00E33414"/>
    <w:rsid w:val="00E350CD"/>
    <w:rsid w:val="00E36361"/>
    <w:rsid w:val="00E43697"/>
    <w:rsid w:val="00E454F6"/>
    <w:rsid w:val="00E52509"/>
    <w:rsid w:val="00E539F3"/>
    <w:rsid w:val="00E54DFD"/>
    <w:rsid w:val="00E55AE9"/>
    <w:rsid w:val="00E5696D"/>
    <w:rsid w:val="00E60B83"/>
    <w:rsid w:val="00E645FF"/>
    <w:rsid w:val="00E66F5D"/>
    <w:rsid w:val="00E67E3D"/>
    <w:rsid w:val="00E745C5"/>
    <w:rsid w:val="00E74A29"/>
    <w:rsid w:val="00E74AF8"/>
    <w:rsid w:val="00E757FD"/>
    <w:rsid w:val="00E77175"/>
    <w:rsid w:val="00E821AF"/>
    <w:rsid w:val="00E8498D"/>
    <w:rsid w:val="00E87083"/>
    <w:rsid w:val="00E905CF"/>
    <w:rsid w:val="00E95B1E"/>
    <w:rsid w:val="00E964BA"/>
    <w:rsid w:val="00EB0C84"/>
    <w:rsid w:val="00EC1359"/>
    <w:rsid w:val="00EC23E1"/>
    <w:rsid w:val="00EC4831"/>
    <w:rsid w:val="00EC76E0"/>
    <w:rsid w:val="00EC7BC1"/>
    <w:rsid w:val="00EC7F66"/>
    <w:rsid w:val="00ED0C0B"/>
    <w:rsid w:val="00ED3208"/>
    <w:rsid w:val="00ED6E32"/>
    <w:rsid w:val="00ED702D"/>
    <w:rsid w:val="00ED7F47"/>
    <w:rsid w:val="00EE0B18"/>
    <w:rsid w:val="00EE15F7"/>
    <w:rsid w:val="00EE2DFE"/>
    <w:rsid w:val="00EE3406"/>
    <w:rsid w:val="00EE50A0"/>
    <w:rsid w:val="00EE6D35"/>
    <w:rsid w:val="00EF0F82"/>
    <w:rsid w:val="00EF306C"/>
    <w:rsid w:val="00EF43D0"/>
    <w:rsid w:val="00EF4B86"/>
    <w:rsid w:val="00EF5000"/>
    <w:rsid w:val="00EF5CDC"/>
    <w:rsid w:val="00EF6919"/>
    <w:rsid w:val="00F00D99"/>
    <w:rsid w:val="00F0314F"/>
    <w:rsid w:val="00F053AA"/>
    <w:rsid w:val="00F074FC"/>
    <w:rsid w:val="00F11EAB"/>
    <w:rsid w:val="00F12744"/>
    <w:rsid w:val="00F13CDF"/>
    <w:rsid w:val="00F169A3"/>
    <w:rsid w:val="00F17E16"/>
    <w:rsid w:val="00F17FDE"/>
    <w:rsid w:val="00F205F1"/>
    <w:rsid w:val="00F20AC2"/>
    <w:rsid w:val="00F2224D"/>
    <w:rsid w:val="00F224C9"/>
    <w:rsid w:val="00F3027E"/>
    <w:rsid w:val="00F32A0B"/>
    <w:rsid w:val="00F32D4B"/>
    <w:rsid w:val="00F37E67"/>
    <w:rsid w:val="00F37F7B"/>
    <w:rsid w:val="00F40D53"/>
    <w:rsid w:val="00F41604"/>
    <w:rsid w:val="00F42FE6"/>
    <w:rsid w:val="00F43710"/>
    <w:rsid w:val="00F4525C"/>
    <w:rsid w:val="00F45642"/>
    <w:rsid w:val="00F4712E"/>
    <w:rsid w:val="00F47EFE"/>
    <w:rsid w:val="00F50D86"/>
    <w:rsid w:val="00F51C14"/>
    <w:rsid w:val="00F53855"/>
    <w:rsid w:val="00F54683"/>
    <w:rsid w:val="00F556A2"/>
    <w:rsid w:val="00F64206"/>
    <w:rsid w:val="00F65AA6"/>
    <w:rsid w:val="00F66FB0"/>
    <w:rsid w:val="00F71945"/>
    <w:rsid w:val="00F71AE2"/>
    <w:rsid w:val="00F80A95"/>
    <w:rsid w:val="00F84FE7"/>
    <w:rsid w:val="00F8570F"/>
    <w:rsid w:val="00F92F0C"/>
    <w:rsid w:val="00FA224B"/>
    <w:rsid w:val="00FA250D"/>
    <w:rsid w:val="00FA5AEF"/>
    <w:rsid w:val="00FA7CC7"/>
    <w:rsid w:val="00FB599B"/>
    <w:rsid w:val="00FC4DF6"/>
    <w:rsid w:val="00FD26F7"/>
    <w:rsid w:val="00FD29D3"/>
    <w:rsid w:val="00FD2BF7"/>
    <w:rsid w:val="00FD34F4"/>
    <w:rsid w:val="00FD6AFE"/>
    <w:rsid w:val="00FE3630"/>
    <w:rsid w:val="00FE3F0B"/>
    <w:rsid w:val="00FF058B"/>
    <w:rsid w:val="00FF58B4"/>
    <w:rsid w:val="00FF6352"/>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2D8B61F"/>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42FE6"/>
  </w:style>
  <w:style w:type="paragraph" w:styleId="Heading3">
    <w:name w:val="heading 3"/>
    <w:basedOn w:val="Normal"/>
    <w:link w:val="Heading3Char"/>
    <w:uiPriority w:val="9"/>
    <w:qFormat/>
    <w:rsid w:val="00D02E80"/>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autoRedefine/>
    <w:qFormat/>
    <w:rsid w:val="000259B8"/>
    <w:pPr>
      <w:spacing w:before="600" w:after="480" w:line="680" w:lineRule="exact"/>
      <w:outlineLvl w:val="0"/>
    </w:pPr>
    <w:rPr>
      <w:rFonts w:ascii="Arial" w:hAnsi="Arial" w:cs="Arial"/>
      <w:color w:val="0F7EB4"/>
      <w:sz w:val="60"/>
      <w:szCs w:val="48"/>
      <w:lang w:val="en-AU" w:eastAsia="en-AU"/>
    </w:rPr>
  </w:style>
  <w:style w:type="paragraph" w:customStyle="1" w:styleId="VCAAHeading1">
    <w:name w:val="VCAA Heading 1"/>
    <w:autoRedefine/>
    <w:qFormat/>
    <w:rsid w:val="009D5C7E"/>
    <w:pPr>
      <w:keepNext/>
      <w:keepLine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autoRedefine/>
    <w:qFormat/>
    <w:rsid w:val="009501B1"/>
    <w:pPr>
      <w:keepNext/>
      <w:keepLines/>
      <w:spacing w:before="400" w:after="120" w:line="480" w:lineRule="exact"/>
      <w:contextualSpacing/>
      <w:outlineLvl w:val="2"/>
    </w:pPr>
    <w:rPr>
      <w:rFonts w:ascii="Arial" w:hAnsi="Arial" w:cs="Arial"/>
      <w:color w:val="0F7EB4"/>
      <w:sz w:val="40"/>
      <w:szCs w:val="28"/>
      <w:lang w:val="en" w:eastAsia="en-AU"/>
    </w:rPr>
  </w:style>
  <w:style w:type="paragraph" w:customStyle="1" w:styleId="VCAAHeading3">
    <w:name w:val="VCAA Heading 3"/>
    <w:next w:val="VCAAbody"/>
    <w:autoRedefine/>
    <w:qFormat/>
    <w:rsid w:val="00E964BA"/>
    <w:pPr>
      <w:keepNext/>
      <w:keepLines/>
      <w:spacing w:before="320" w:after="120" w:line="400" w:lineRule="exact"/>
      <w:ind w:right="-284"/>
      <w:outlineLvl w:val="3"/>
    </w:pPr>
    <w:rPr>
      <w:rFonts w:ascii="Arial" w:hAnsi="Arial" w:cs="Arial"/>
      <w:color w:val="0F7EB4"/>
      <w:sz w:val="32"/>
      <w:szCs w:val="24"/>
      <w:u w:color="000000"/>
      <w:lang w:val="en-AU"/>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D1224C"/>
    <w:pPr>
      <w:numPr>
        <w:numId w:val="1"/>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
    <w:name w:val="Body"/>
    <w:rsid w:val="00825B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825B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825B35"/>
  </w:style>
  <w:style w:type="character" w:customStyle="1" w:styleId="None">
    <w:name w:val="None"/>
    <w:rsid w:val="00825B35"/>
  </w:style>
  <w:style w:type="paragraph" w:customStyle="1" w:styleId="Default">
    <w:name w:val="Default"/>
    <w:rsid w:val="00825B35"/>
    <w:pPr>
      <w:autoSpaceDE w:val="0"/>
      <w:autoSpaceDN w:val="0"/>
      <w:adjustRightInd w:val="0"/>
      <w:spacing w:after="0" w:line="240" w:lineRule="auto"/>
    </w:pPr>
    <w:rPr>
      <w:rFonts w:ascii="Arial" w:hAnsi="Arial" w:cs="Arial"/>
      <w:color w:val="000000"/>
      <w:sz w:val="24"/>
      <w:szCs w:val="24"/>
      <w:lang w:val="en-AU"/>
    </w:rPr>
  </w:style>
  <w:style w:type="numbering" w:customStyle="1" w:styleId="ImportedStyle1">
    <w:name w:val="Imported Style 1"/>
    <w:rsid w:val="00825B35"/>
    <w:pPr>
      <w:numPr>
        <w:numId w:val="6"/>
      </w:numPr>
    </w:pPr>
  </w:style>
  <w:style w:type="numbering" w:customStyle="1" w:styleId="ImportedStyle2">
    <w:name w:val="Imported Style 2"/>
    <w:rsid w:val="00825B35"/>
    <w:pPr>
      <w:numPr>
        <w:numId w:val="8"/>
      </w:numPr>
    </w:pPr>
  </w:style>
  <w:style w:type="character" w:customStyle="1" w:styleId="Hyperlink2">
    <w:name w:val="Hyperlink.2"/>
    <w:basedOn w:val="DefaultParagraphFont"/>
    <w:rsid w:val="00825B35"/>
    <w:rPr>
      <w:color w:val="000000"/>
      <w:u w:val="none" w:color="000000"/>
      <w:shd w:val="clear" w:color="auto" w:fill="FFFFFF"/>
    </w:rPr>
  </w:style>
  <w:style w:type="character" w:customStyle="1" w:styleId="Hyperlink3">
    <w:name w:val="Hyperlink.3"/>
    <w:basedOn w:val="DefaultParagraphFont"/>
    <w:rsid w:val="00825B35"/>
    <w:rPr>
      <w:color w:val="000000"/>
      <w:u w:val="none" w:color="000000"/>
    </w:rPr>
  </w:style>
  <w:style w:type="character" w:styleId="CommentReference">
    <w:name w:val="annotation reference"/>
    <w:basedOn w:val="DefaultParagraphFont"/>
    <w:uiPriority w:val="99"/>
    <w:semiHidden/>
    <w:unhideWhenUsed/>
    <w:rsid w:val="00207C40"/>
    <w:rPr>
      <w:sz w:val="16"/>
      <w:szCs w:val="16"/>
    </w:rPr>
  </w:style>
  <w:style w:type="paragraph" w:styleId="CommentText">
    <w:name w:val="annotation text"/>
    <w:basedOn w:val="Normal"/>
    <w:link w:val="CommentTextChar"/>
    <w:uiPriority w:val="99"/>
    <w:unhideWhenUsed/>
    <w:rsid w:val="00207C40"/>
    <w:pPr>
      <w:spacing w:line="240" w:lineRule="auto"/>
    </w:pPr>
    <w:rPr>
      <w:sz w:val="20"/>
      <w:szCs w:val="20"/>
    </w:rPr>
  </w:style>
  <w:style w:type="character" w:customStyle="1" w:styleId="CommentTextChar">
    <w:name w:val="Comment Text Char"/>
    <w:basedOn w:val="DefaultParagraphFont"/>
    <w:link w:val="CommentText"/>
    <w:uiPriority w:val="99"/>
    <w:rsid w:val="00207C40"/>
    <w:rPr>
      <w:sz w:val="20"/>
      <w:szCs w:val="20"/>
    </w:rPr>
  </w:style>
  <w:style w:type="paragraph" w:styleId="CommentSubject">
    <w:name w:val="annotation subject"/>
    <w:basedOn w:val="CommentText"/>
    <w:next w:val="CommentText"/>
    <w:link w:val="CommentSubjectChar"/>
    <w:uiPriority w:val="99"/>
    <w:semiHidden/>
    <w:unhideWhenUsed/>
    <w:rsid w:val="00207C40"/>
    <w:rPr>
      <w:b/>
      <w:bCs/>
    </w:rPr>
  </w:style>
  <w:style w:type="character" w:customStyle="1" w:styleId="CommentSubjectChar">
    <w:name w:val="Comment Subject Char"/>
    <w:basedOn w:val="CommentTextChar"/>
    <w:link w:val="CommentSubject"/>
    <w:uiPriority w:val="99"/>
    <w:semiHidden/>
    <w:rsid w:val="00207C40"/>
    <w:rPr>
      <w:b/>
      <w:bCs/>
      <w:sz w:val="20"/>
      <w:szCs w:val="20"/>
    </w:rPr>
  </w:style>
  <w:style w:type="paragraph" w:styleId="ListParagraph">
    <w:name w:val="List Paragraph"/>
    <w:basedOn w:val="Normal"/>
    <w:uiPriority w:val="34"/>
    <w:qFormat/>
    <w:rsid w:val="00DE2BCB"/>
    <w:pPr>
      <w:spacing w:after="160" w:line="256" w:lineRule="auto"/>
      <w:ind w:left="720"/>
      <w:contextualSpacing/>
    </w:pPr>
    <w:rPr>
      <w:lang w:val="en-AU"/>
    </w:rPr>
  </w:style>
  <w:style w:type="character" w:styleId="FootnoteReference">
    <w:name w:val="footnote reference"/>
    <w:basedOn w:val="DefaultParagraphFont"/>
    <w:uiPriority w:val="99"/>
    <w:semiHidden/>
    <w:unhideWhenUsed/>
    <w:rsid w:val="00E43697"/>
    <w:rPr>
      <w:vertAlign w:val="superscript"/>
    </w:rPr>
  </w:style>
  <w:style w:type="character" w:styleId="Emphasis">
    <w:name w:val="Emphasis"/>
    <w:basedOn w:val="DefaultParagraphFont"/>
    <w:uiPriority w:val="20"/>
    <w:qFormat/>
    <w:rsid w:val="005541F3"/>
    <w:rPr>
      <w:i/>
      <w:iCs/>
    </w:rPr>
  </w:style>
  <w:style w:type="character" w:customStyle="1" w:styleId="Heading3Char">
    <w:name w:val="Heading 3 Char"/>
    <w:basedOn w:val="DefaultParagraphFont"/>
    <w:link w:val="Heading3"/>
    <w:uiPriority w:val="9"/>
    <w:rsid w:val="00D02E80"/>
    <w:rPr>
      <w:rFonts w:ascii="Times New Roman" w:eastAsia="Times New Roman" w:hAnsi="Times New Roman" w:cs="Times New Roman"/>
      <w:b/>
      <w:bCs/>
      <w:sz w:val="27"/>
      <w:szCs w:val="27"/>
      <w:lang w:val="en-AU" w:eastAsia="en-AU"/>
    </w:rPr>
  </w:style>
  <w:style w:type="paragraph" w:styleId="Revision">
    <w:name w:val="Revision"/>
    <w:hidden/>
    <w:uiPriority w:val="99"/>
    <w:semiHidden/>
    <w:rsid w:val="008B6CE8"/>
    <w:pPr>
      <w:spacing w:after="0" w:line="240" w:lineRule="auto"/>
    </w:pPr>
  </w:style>
  <w:style w:type="table" w:customStyle="1" w:styleId="TableGrid1">
    <w:name w:val="Table Grid1"/>
    <w:basedOn w:val="TableNormal"/>
    <w:next w:val="TableGrid"/>
    <w:uiPriority w:val="59"/>
    <w:rsid w:val="0079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1B7"/>
    <w:rPr>
      <w:color w:val="8DB3E2" w:themeColor="followedHyperlink"/>
      <w:u w:val="single"/>
    </w:rPr>
  </w:style>
  <w:style w:type="table" w:customStyle="1" w:styleId="TableGrid2">
    <w:name w:val="Table Grid2"/>
    <w:basedOn w:val="TableNormal"/>
    <w:next w:val="TableGrid"/>
    <w:uiPriority w:val="59"/>
    <w:rsid w:val="00BB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TableClosed1">
    <w:name w:val="VCAA Table Closed1"/>
    <w:basedOn w:val="VCAATable"/>
    <w:uiPriority w:val="99"/>
    <w:rsid w:val="00BB4C4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D7D7D7"/>
      </w:tcPr>
    </w:tblStylePr>
  </w:style>
  <w:style w:type="paragraph" w:customStyle="1" w:styleId="VCAA-hanging">
    <w:name w:val="VCAA-hanging"/>
    <w:basedOn w:val="Normal"/>
    <w:qFormat/>
    <w:rsid w:val="00AB4710"/>
    <w:pPr>
      <w:ind w:left="720" w:hanging="720"/>
    </w:pPr>
    <w:rPr>
      <w:rFonts w:asciiTheme="majorHAnsi" w:hAnsiTheme="majorHAnsi" w:cstheme="majorHAnsi"/>
      <w:noProof/>
      <w:sz w:val="20"/>
      <w:szCs w:val="20"/>
    </w:rPr>
  </w:style>
  <w:style w:type="paragraph" w:styleId="PlainText">
    <w:name w:val="Plain Text"/>
    <w:basedOn w:val="Normal"/>
    <w:link w:val="PlainTextChar"/>
    <w:uiPriority w:val="99"/>
    <w:unhideWhenUsed/>
    <w:rsid w:val="00FD2BF7"/>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FD2BF7"/>
    <w:rPr>
      <w:rFonts w:ascii="Calibri" w:hAnsi="Calibri"/>
      <w:szCs w:val="21"/>
      <w:lang w:val="en-AU"/>
    </w:rPr>
  </w:style>
  <w:style w:type="paragraph" w:customStyle="1" w:styleId="pf0">
    <w:name w:val="pf0"/>
    <w:basedOn w:val="Normal"/>
    <w:rsid w:val="00FF058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FF058B"/>
    <w:rPr>
      <w:rFonts w:ascii="Segoe UI" w:hAnsi="Segoe UI" w:cs="Segoe UI" w:hint="default"/>
      <w:sz w:val="18"/>
      <w:szCs w:val="18"/>
    </w:rPr>
  </w:style>
  <w:style w:type="character" w:styleId="UnresolvedMention">
    <w:name w:val="Unresolved Mention"/>
    <w:basedOn w:val="DefaultParagraphFont"/>
    <w:uiPriority w:val="99"/>
    <w:semiHidden/>
    <w:unhideWhenUsed/>
    <w:rsid w:val="00F8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661">
      <w:bodyDiv w:val="1"/>
      <w:marLeft w:val="0"/>
      <w:marRight w:val="0"/>
      <w:marTop w:val="0"/>
      <w:marBottom w:val="0"/>
      <w:divBdr>
        <w:top w:val="none" w:sz="0" w:space="0" w:color="auto"/>
        <w:left w:val="none" w:sz="0" w:space="0" w:color="auto"/>
        <w:bottom w:val="none" w:sz="0" w:space="0" w:color="auto"/>
        <w:right w:val="none" w:sz="0" w:space="0" w:color="auto"/>
      </w:divBdr>
    </w:div>
    <w:div w:id="219832072">
      <w:bodyDiv w:val="1"/>
      <w:marLeft w:val="0"/>
      <w:marRight w:val="0"/>
      <w:marTop w:val="0"/>
      <w:marBottom w:val="0"/>
      <w:divBdr>
        <w:top w:val="none" w:sz="0" w:space="0" w:color="auto"/>
        <w:left w:val="none" w:sz="0" w:space="0" w:color="auto"/>
        <w:bottom w:val="none" w:sz="0" w:space="0" w:color="auto"/>
        <w:right w:val="none" w:sz="0" w:space="0" w:color="auto"/>
      </w:divBdr>
    </w:div>
    <w:div w:id="311834431">
      <w:bodyDiv w:val="1"/>
      <w:marLeft w:val="0"/>
      <w:marRight w:val="0"/>
      <w:marTop w:val="0"/>
      <w:marBottom w:val="0"/>
      <w:divBdr>
        <w:top w:val="none" w:sz="0" w:space="0" w:color="auto"/>
        <w:left w:val="none" w:sz="0" w:space="0" w:color="auto"/>
        <w:bottom w:val="none" w:sz="0" w:space="0" w:color="auto"/>
        <w:right w:val="none" w:sz="0" w:space="0" w:color="auto"/>
      </w:divBdr>
    </w:div>
    <w:div w:id="344744592">
      <w:bodyDiv w:val="1"/>
      <w:marLeft w:val="0"/>
      <w:marRight w:val="0"/>
      <w:marTop w:val="0"/>
      <w:marBottom w:val="0"/>
      <w:divBdr>
        <w:top w:val="none" w:sz="0" w:space="0" w:color="auto"/>
        <w:left w:val="none" w:sz="0" w:space="0" w:color="auto"/>
        <w:bottom w:val="none" w:sz="0" w:space="0" w:color="auto"/>
        <w:right w:val="none" w:sz="0" w:space="0" w:color="auto"/>
      </w:divBdr>
    </w:div>
    <w:div w:id="407313133">
      <w:bodyDiv w:val="1"/>
      <w:marLeft w:val="0"/>
      <w:marRight w:val="0"/>
      <w:marTop w:val="0"/>
      <w:marBottom w:val="0"/>
      <w:divBdr>
        <w:top w:val="none" w:sz="0" w:space="0" w:color="auto"/>
        <w:left w:val="none" w:sz="0" w:space="0" w:color="auto"/>
        <w:bottom w:val="none" w:sz="0" w:space="0" w:color="auto"/>
        <w:right w:val="none" w:sz="0" w:space="0" w:color="auto"/>
      </w:divBdr>
    </w:div>
    <w:div w:id="567959856">
      <w:bodyDiv w:val="1"/>
      <w:marLeft w:val="0"/>
      <w:marRight w:val="0"/>
      <w:marTop w:val="0"/>
      <w:marBottom w:val="0"/>
      <w:divBdr>
        <w:top w:val="none" w:sz="0" w:space="0" w:color="auto"/>
        <w:left w:val="none" w:sz="0" w:space="0" w:color="auto"/>
        <w:bottom w:val="none" w:sz="0" w:space="0" w:color="auto"/>
        <w:right w:val="none" w:sz="0" w:space="0" w:color="auto"/>
      </w:divBdr>
    </w:div>
    <w:div w:id="584612899">
      <w:bodyDiv w:val="1"/>
      <w:marLeft w:val="0"/>
      <w:marRight w:val="0"/>
      <w:marTop w:val="0"/>
      <w:marBottom w:val="0"/>
      <w:divBdr>
        <w:top w:val="none" w:sz="0" w:space="0" w:color="auto"/>
        <w:left w:val="none" w:sz="0" w:space="0" w:color="auto"/>
        <w:bottom w:val="none" w:sz="0" w:space="0" w:color="auto"/>
        <w:right w:val="none" w:sz="0" w:space="0" w:color="auto"/>
      </w:divBdr>
    </w:div>
    <w:div w:id="860319462">
      <w:bodyDiv w:val="1"/>
      <w:marLeft w:val="0"/>
      <w:marRight w:val="0"/>
      <w:marTop w:val="0"/>
      <w:marBottom w:val="0"/>
      <w:divBdr>
        <w:top w:val="none" w:sz="0" w:space="0" w:color="auto"/>
        <w:left w:val="none" w:sz="0" w:space="0" w:color="auto"/>
        <w:bottom w:val="none" w:sz="0" w:space="0" w:color="auto"/>
        <w:right w:val="none" w:sz="0" w:space="0" w:color="auto"/>
      </w:divBdr>
    </w:div>
    <w:div w:id="954143203">
      <w:bodyDiv w:val="1"/>
      <w:marLeft w:val="0"/>
      <w:marRight w:val="0"/>
      <w:marTop w:val="0"/>
      <w:marBottom w:val="0"/>
      <w:divBdr>
        <w:top w:val="none" w:sz="0" w:space="0" w:color="auto"/>
        <w:left w:val="none" w:sz="0" w:space="0" w:color="auto"/>
        <w:bottom w:val="none" w:sz="0" w:space="0" w:color="auto"/>
        <w:right w:val="none" w:sz="0" w:space="0" w:color="auto"/>
      </w:divBdr>
    </w:div>
    <w:div w:id="1167358634">
      <w:bodyDiv w:val="1"/>
      <w:marLeft w:val="0"/>
      <w:marRight w:val="0"/>
      <w:marTop w:val="0"/>
      <w:marBottom w:val="0"/>
      <w:divBdr>
        <w:top w:val="none" w:sz="0" w:space="0" w:color="auto"/>
        <w:left w:val="none" w:sz="0" w:space="0" w:color="auto"/>
        <w:bottom w:val="none" w:sz="0" w:space="0" w:color="auto"/>
        <w:right w:val="none" w:sz="0" w:space="0" w:color="auto"/>
      </w:divBdr>
    </w:div>
    <w:div w:id="1198734149">
      <w:bodyDiv w:val="1"/>
      <w:marLeft w:val="0"/>
      <w:marRight w:val="0"/>
      <w:marTop w:val="0"/>
      <w:marBottom w:val="0"/>
      <w:divBdr>
        <w:top w:val="none" w:sz="0" w:space="0" w:color="auto"/>
        <w:left w:val="none" w:sz="0" w:space="0" w:color="auto"/>
        <w:bottom w:val="none" w:sz="0" w:space="0" w:color="auto"/>
        <w:right w:val="none" w:sz="0" w:space="0" w:color="auto"/>
      </w:divBdr>
    </w:div>
    <w:div w:id="1200975109">
      <w:bodyDiv w:val="1"/>
      <w:marLeft w:val="0"/>
      <w:marRight w:val="0"/>
      <w:marTop w:val="0"/>
      <w:marBottom w:val="0"/>
      <w:divBdr>
        <w:top w:val="none" w:sz="0" w:space="0" w:color="auto"/>
        <w:left w:val="none" w:sz="0" w:space="0" w:color="auto"/>
        <w:bottom w:val="none" w:sz="0" w:space="0" w:color="auto"/>
        <w:right w:val="none" w:sz="0" w:space="0" w:color="auto"/>
      </w:divBdr>
    </w:div>
    <w:div w:id="1257249000">
      <w:bodyDiv w:val="1"/>
      <w:marLeft w:val="0"/>
      <w:marRight w:val="0"/>
      <w:marTop w:val="0"/>
      <w:marBottom w:val="0"/>
      <w:divBdr>
        <w:top w:val="none" w:sz="0" w:space="0" w:color="auto"/>
        <w:left w:val="none" w:sz="0" w:space="0" w:color="auto"/>
        <w:bottom w:val="none" w:sz="0" w:space="0" w:color="auto"/>
        <w:right w:val="none" w:sz="0" w:space="0" w:color="auto"/>
      </w:divBdr>
    </w:div>
    <w:div w:id="1343437122">
      <w:bodyDiv w:val="1"/>
      <w:marLeft w:val="0"/>
      <w:marRight w:val="0"/>
      <w:marTop w:val="0"/>
      <w:marBottom w:val="0"/>
      <w:divBdr>
        <w:top w:val="none" w:sz="0" w:space="0" w:color="auto"/>
        <w:left w:val="none" w:sz="0" w:space="0" w:color="auto"/>
        <w:bottom w:val="none" w:sz="0" w:space="0" w:color="auto"/>
        <w:right w:val="none" w:sz="0" w:space="0" w:color="auto"/>
      </w:divBdr>
    </w:div>
    <w:div w:id="1389182321">
      <w:bodyDiv w:val="1"/>
      <w:marLeft w:val="0"/>
      <w:marRight w:val="0"/>
      <w:marTop w:val="0"/>
      <w:marBottom w:val="0"/>
      <w:divBdr>
        <w:top w:val="none" w:sz="0" w:space="0" w:color="auto"/>
        <w:left w:val="none" w:sz="0" w:space="0" w:color="auto"/>
        <w:bottom w:val="none" w:sz="0" w:space="0" w:color="auto"/>
        <w:right w:val="none" w:sz="0" w:space="0" w:color="auto"/>
      </w:divBdr>
    </w:div>
    <w:div w:id="1405683931">
      <w:bodyDiv w:val="1"/>
      <w:marLeft w:val="0"/>
      <w:marRight w:val="0"/>
      <w:marTop w:val="0"/>
      <w:marBottom w:val="0"/>
      <w:divBdr>
        <w:top w:val="none" w:sz="0" w:space="0" w:color="auto"/>
        <w:left w:val="none" w:sz="0" w:space="0" w:color="auto"/>
        <w:bottom w:val="none" w:sz="0" w:space="0" w:color="auto"/>
        <w:right w:val="none" w:sz="0" w:space="0" w:color="auto"/>
      </w:divBdr>
    </w:div>
    <w:div w:id="1798983947">
      <w:bodyDiv w:val="1"/>
      <w:marLeft w:val="0"/>
      <w:marRight w:val="0"/>
      <w:marTop w:val="0"/>
      <w:marBottom w:val="0"/>
      <w:divBdr>
        <w:top w:val="none" w:sz="0" w:space="0" w:color="auto"/>
        <w:left w:val="none" w:sz="0" w:space="0" w:color="auto"/>
        <w:bottom w:val="none" w:sz="0" w:space="0" w:color="auto"/>
        <w:right w:val="none" w:sz="0" w:space="0" w:color="auto"/>
      </w:divBdr>
    </w:div>
    <w:div w:id="1933512153">
      <w:bodyDiv w:val="1"/>
      <w:marLeft w:val="0"/>
      <w:marRight w:val="0"/>
      <w:marTop w:val="0"/>
      <w:marBottom w:val="0"/>
      <w:divBdr>
        <w:top w:val="none" w:sz="0" w:space="0" w:color="auto"/>
        <w:left w:val="none" w:sz="0" w:space="0" w:color="auto"/>
        <w:bottom w:val="none" w:sz="0" w:space="0" w:color="auto"/>
        <w:right w:val="none" w:sz="0" w:space="0" w:color="auto"/>
      </w:divBdr>
    </w:div>
    <w:div w:id="1950044459">
      <w:bodyDiv w:val="1"/>
      <w:marLeft w:val="0"/>
      <w:marRight w:val="0"/>
      <w:marTop w:val="0"/>
      <w:marBottom w:val="0"/>
      <w:divBdr>
        <w:top w:val="none" w:sz="0" w:space="0" w:color="auto"/>
        <w:left w:val="none" w:sz="0" w:space="0" w:color="auto"/>
        <w:bottom w:val="none" w:sz="0" w:space="0" w:color="auto"/>
        <w:right w:val="none" w:sz="0" w:space="0" w:color="auto"/>
      </w:divBdr>
    </w:div>
    <w:div w:id="20150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sa/3.0/deed.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n.wikipedia.org/wiki/File:Trpoperon.sv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ist.asta.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caa.vic.edu.au/curriculum/vce/vce-study-designs/biology/Pages/Index.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biology/Pages/Index.aspx"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0DB9180114503A590FC0F765FAC06"/>
        <w:category>
          <w:name w:val="General"/>
          <w:gallery w:val="placeholder"/>
        </w:category>
        <w:types>
          <w:type w:val="bbPlcHdr"/>
        </w:types>
        <w:behaviors>
          <w:behavior w:val="content"/>
        </w:behaviors>
        <w:guid w:val="{9DEA086E-23AB-449F-AFE0-F6611B7812EE}"/>
      </w:docPartPr>
      <w:docPartBody>
        <w:p w:rsidR="009D747F" w:rsidRDefault="00C938DC">
          <w:r w:rsidRPr="006924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DC"/>
    <w:rsid w:val="000E0881"/>
    <w:rsid w:val="001E007C"/>
    <w:rsid w:val="006D2B9F"/>
    <w:rsid w:val="00740BED"/>
    <w:rsid w:val="00771E5C"/>
    <w:rsid w:val="00801264"/>
    <w:rsid w:val="00804EF1"/>
    <w:rsid w:val="008106DA"/>
    <w:rsid w:val="00897DAF"/>
    <w:rsid w:val="008C7AC5"/>
    <w:rsid w:val="008D7EF1"/>
    <w:rsid w:val="00927835"/>
    <w:rsid w:val="00940A5A"/>
    <w:rsid w:val="009D747F"/>
    <w:rsid w:val="009E2AB5"/>
    <w:rsid w:val="00A00344"/>
    <w:rsid w:val="00AE032C"/>
    <w:rsid w:val="00AE13A5"/>
    <w:rsid w:val="00BB124F"/>
    <w:rsid w:val="00BE37E3"/>
    <w:rsid w:val="00C938DC"/>
    <w:rsid w:val="00DD0FA6"/>
    <w:rsid w:val="00EA2F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Ste12</b:Tag>
    <b:SourceType>JournalArticle</b:SourceType>
    <b:Guid>{AA6715A2-6BC1-4FD8-AA60-9BF4877F09D4}</b:Guid>
    <b:Author>
      <b:Author>
        <b:NameList>
          <b:Person>
            <b:Last>Stepto</b:Last>
            <b:First>Nigel</b:First>
          </b:Person>
          <b:Person>
            <b:Last>Shaw</b:Last>
            <b:First>Chris</b:First>
          </b:Person>
        </b:NameList>
      </b:Author>
    </b:Author>
    <b:Title>Fast and furious: intensity is the key to health and fitness</b:Title>
    <b:JournalName>The Conversation</b:JournalName>
    <b:Year>2012</b:Year>
    <b:RefOrder>2</b:RefOrder>
  </b:Source>
  <b:Source>
    <b:Tag>Wes14</b:Tag>
    <b:SourceType>JournalArticle</b:SourceType>
    <b:Guid>{B070F6A8-4B7F-0942-B0D6-B66205F53A6E}</b:Guid>
    <b:Author>
      <b:Author>
        <b:NameList>
          <b:Person>
            <b:Last>Weston</b:Last>
            <b:Middle>S</b:Middle>
            <b:First>Kassia</b:First>
          </b:Person>
          <b:Person>
            <b:Last>Wisløff</b:Last>
            <b:First>Ulrik</b:First>
          </b:Person>
          <b:Person>
            <b:Last>Coombes</b:Last>
            <b:Middle>S</b:Middle>
            <b:First>Jeff</b:First>
          </b:Person>
        </b:NameList>
      </b:Author>
    </b:Author>
    <b:Title>High-intensity interval training in patients with lifestyle-induced cardiometabolic disease: a systematic review and meta-analysis.</b:Title>
    <b:Year>2014</b:Year>
    <b:Volume>48</b:Volume>
    <b:Pages>1227-1234</b:Pages>
    <b:JournalName>British Journal of Sports Medicine</b:JournalName>
    <b:Issue>16</b:Issue>
    <b:RefOrder>1</b:RefOrder>
  </b:Source>
  <b:Source>
    <b:Tag>Kea17</b:Tag>
    <b:SourceType>JournalArticle</b:SourceType>
    <b:Guid>{2B09306B-D47C-A14E-A150-270014B7F831}</b:Guid>
    <b:Author>
      <b:Author>
        <b:NameList>
          <b:Person>
            <b:Last>Keating</b:Last>
            <b:Middle>E</b:Middle>
            <b:First>Shelley</b:First>
          </b:Person>
          <b:Person>
            <b:Last>Johnson</b:Last>
            <b:Middle>A</b:Middle>
            <b:First>Nathan</b:First>
          </b:Person>
          <b:Person>
            <b:Last>Mielke</b:Last>
            <b:Middle>I</b:Middle>
            <b:First>Gregore</b:First>
          </b:Person>
          <b:Person>
            <b:Last>Coombes</b:Last>
            <b:Middle>S</b:Middle>
            <b:First>Jeff</b:First>
          </b:Person>
        </b:NameList>
      </b:Author>
    </b:Author>
    <b:Title>A systematic review and meta‐analysis of interval training versus moderate‐intensity continuous training on body adiposity.</b:Title>
    <b:JournalName>Obesity Reviews</b:JournalName>
    <b:Year>2017</b:Year>
    <b:Volume>18</b:Volume>
    <b:Issue>8</b:Issue>
    <b:Pages>943-964</b:Pages>
    <b:RefOrder>3</b:RefOrder>
  </b:Source>
  <b:Source>
    <b:Tag>Jon12</b:Tag>
    <b:SourceType>JournalArticle</b:SourceType>
    <b:Guid>{2725F059-2204-5142-82FD-4099385734C0}</b:Guid>
    <b:Author>
      <b:Author>
        <b:NameList>
          <b:Person>
            <b:Last>Barlett</b:Last>
            <b:Middle>D</b:Middle>
            <b:First>Jonathan</b:First>
          </b:Person>
          <b:Person>
            <b:Last>Hwa Joo</b:Last>
            <b:First>Chang</b:First>
          </b:Person>
          <b:Person>
            <b:Last>Jeong</b:Last>
            <b:First>Tae-Seok</b:First>
          </b:Person>
          <b:Person>
            <b:Last>Louhelainen</b:Last>
            <b:First>Jari</b:First>
          </b:Person>
          <b:Person>
            <b:Last>Cochran</b:Last>
            <b:Middle>J</b:Middle>
            <b:First>Andrew</b:First>
          </b:Person>
          <b:Person>
            <b:Last>Gibala</b:Last>
            <b:Middle>J</b:Middle>
            <b:First>Martin</b:First>
          </b:Person>
          <b:Person>
            <b:Last>Gregson</b:Last>
            <b:First>Warren</b:First>
          </b:Person>
          <b:Person>
            <b:Last>Close</b:Last>
            <b:Middle>L</b:Middle>
            <b:First>Graeme</b:First>
          </b:Person>
          <b:Person>
            <b:Last>Drust</b:Last>
            <b:First>Barry</b:First>
          </b:Person>
          <b:Person>
            <b:Last>Morton</b:Last>
            <b:Middle>P</b:Middle>
            <b:First>James</b:First>
          </b:Person>
        </b:NameList>
      </b:Author>
    </b:Author>
    <b:Title>Matched work high-intensity interval and continuous running induce similar increases in PGC-1α mRNA, AMPK, p38, and p53 phosphorylation in human skeletal muscle</b:Title>
    <b:JournalName>Journal of Applied Physiology</b:JournalName>
    <b:Year>2012</b:Year>
    <b:Pages>1135-1143</b:Pages>
    <b:Volume>112</b:Volume>
    <b:RefOrder>4</b:RefOrder>
  </b:Source>
  <b:Source>
    <b:Tag>Bar11</b:Tag>
    <b:SourceType>JournalArticle</b:SourceType>
    <b:Guid>{BD080CB7-249E-C643-9CF1-E09A89901EF6}</b:Guid>
    <b:Author>
      <b:Author>
        <b:NameList>
          <b:Person>
            <b:Last>Bartlett</b:Last>
            <b:First>J.</b:First>
          </b:Person>
          <b:Person>
            <b:Last>Close</b:Last>
            <b:First>G.</b:First>
          </b:Person>
          <b:Person>
            <b:Last>Maclaren</b:Last>
            <b:First>D.</b:First>
          </b:Person>
          <b:Person>
            <b:Last>Gregson</b:Last>
            <b:First>W.</b:First>
          </b:Person>
          <b:Person>
            <b:Last>Drust</b:Last>
            <b:First>B.</b:First>
          </b:Person>
          <b:Person>
            <b:Last>Morton</b:Last>
            <b:First>J.</b:First>
          </b:Person>
        </b:NameList>
      </b:Author>
    </b:Author>
    <b:Title>High-intensity interval running is perceived to be more enjoyable than moderate-intensity continuous exercise: Implications for exercise adherence.</b:Title>
    <b:JournalName>Journal of Sports Science</b:JournalName>
    <b:Year>2011</b:Year>
    <b:Volume>29</b:Volume>
    <b:Issue>6</b:Issue>
    <b:Pages>547-553</b:Pages>
    <b:RefOrder>5</b:RefOrder>
  </b:Source>
  <b:Source>
    <b:Tag>MAr12</b:Tag>
    <b:SourceType>JournalArticle</b:SourceType>
    <b:Guid>{870AC64E-0084-EE4C-BDDE-BD0B46CA5366}</b:Guid>
    <b:Author>
      <b:Author>
        <b:NameList>
          <b:Person>
            <b:Last>Gibala</b:Last>
            <b:First>Martin</b:First>
            <b:Middle>J.</b:Middle>
          </b:Person>
          <b:Person>
            <b:Last>Little</b:Last>
            <b:First>Jonathan</b:First>
            <b:Middle>P.</b:Middle>
          </b:Person>
          <b:Person>
            <b:Last>MacDonald</b:Last>
            <b:First>Maureen</b:First>
            <b:Middle>J.</b:Middle>
          </b:Person>
          <b:Person>
            <b:Last>Hawley</b:Last>
            <b:First>John</b:First>
            <b:Middle>A.</b:Middle>
          </b:Person>
        </b:NameList>
      </b:Author>
    </b:Author>
    <b:Title>Physiological adaptations to low-volume, high intensity interval training in health and disease</b:Title>
    <b:JournalName>The Journal of Physiology</b:JournalName>
    <b:Year>2012</b:Year>
    <b:Pages>1077-1084</b:Pages>
    <b:Volume>590</b:Volume>
    <b:Issue>5</b:Issue>
    <b:RefOrder>6</b:RefOrder>
  </b:Source>
  <b:Source>
    <b:Tag>Ste13</b:Tag>
    <b:SourceType>JournalArticle</b:SourceType>
    <b:Guid>{E8381802-AA7A-8843-88BE-3A78632FFD88}</b:Guid>
    <b:Title>Health Check: high-intensity micro workouts vs traditional regimes</b:Title>
    <b:Year>2013</b:Year>
    <b:Author>
      <b:Author>
        <b:NameList>
          <b:Person>
            <b:Last>Stepto</b:Last>
            <b:First>Nigel</b:First>
          </b:Person>
          <b:Person>
            <b:Last>Shaw</b:Last>
            <b:First>Chris</b:First>
          </b:Person>
        </b:NameList>
      </b:Author>
    </b:Author>
    <b:JournalName>The Conversation</b:JournalName>
    <b:RefOrder>7</b:RefOrder>
  </b:Source>
  <b:Source>
    <b:Tag>Gib08</b:Tag>
    <b:SourceType>JournalArticle</b:SourceType>
    <b:Guid>{EE496508-0112-41A8-A1D1-FB3B2238D876}</b:Guid>
    <b:Title>Metabolic adaptations to short-term high-intensity interval training: a little pain for a lot of gain?</b:Title>
    <b:JournalName>Exercise and Sport Sciences Reviews</b:JournalName>
    <b:Year>2008</b:Year>
    <b:Pages>58-63</b:Pages>
    <b:Author>
      <b:Author>
        <b:NameList>
          <b:Person>
            <b:Last>Gibala</b:Last>
            <b:Middle>J</b:Middle>
            <b:First>Martin</b:First>
          </b:Person>
          <b:Person>
            <b:Last>McGee</b:Last>
            <b:Middle>L</b:Middle>
            <b:First>Sean</b:First>
          </b:Person>
        </b:NameList>
      </b:Author>
    </b:Author>
    <b:Volume>36</b:Volume>
    <b:Issue>2</b:Issue>
    <b:RefOrder>8</b:RefOrder>
  </b:Source>
  <b:Source>
    <b:Tag>Gib18</b:Tag>
    <b:SourceType>JournalArticle</b:SourceType>
    <b:Guid>{6D107B53-F7F1-4DB0-BB2F-54BDBC924939}</b:Guid>
    <b:Author>
      <b:Author>
        <b:NameList>
          <b:Person>
            <b:Last>Gibala</b:Last>
            <b:Middle>J</b:Middle>
            <b:First>Martin</b:First>
          </b:Person>
        </b:NameList>
      </b:Author>
    </b:Author>
    <b:Title>Functional high intensity training: A HIT to improve insulin sensitivity in type 2 diabetes.</b:Title>
    <b:JournalName>Experimental Physiology</b:JournalName>
    <b:Year>2018</b:Year>
    <b:Pages>937-938</b:Pages>
    <b:Volume>103</b:Volume>
    <b:Issue>7</b:Issue>
    <b:RefOrder>9</b:RefOrder>
  </b:Source>
  <b:Source>
    <b:Tag>Gib17</b:Tag>
    <b:SourceType>JournalArticle</b:SourceType>
    <b:Guid>{15CDED30-18DE-4118-B625-ABD888B442D5}</b:Guid>
    <b:Title>Sprinting toward fitness</b:Title>
    <b:JournalName>Cell Metabolism</b:JournalName>
    <b:Year>2017</b:Year>
    <b:Pages>988-990</b:Pages>
    <b:Author>
      <b:Author>
        <b:NameList>
          <b:Person>
            <b:Last>Gibala</b:Last>
            <b:Middle>J</b:Middle>
            <b:First>Martin</b:First>
          </b:Person>
          <b:Person>
            <b:Last>Hawley</b:Last>
            <b:Middle>A</b:Middle>
            <b:First>John</b:First>
          </b:Person>
        </b:NameList>
      </b:Author>
    </b:Author>
    <b:RefOrder>10</b:RefOrder>
  </b:Source>
  <b:Source>
    <b:Tag>Mac17</b:Tag>
    <b:SourceType>JournalArticle</b:SourceType>
    <b:Guid>{D94AC6B1-9393-4AAD-BFA7-D802BD45C3A0}</b:Guid>
    <b:Title>Physiological adaptations to interval training and the role of exercise intensity.</b:Title>
    <b:JournalName>The Journal of Physiology</b:JournalName>
    <b:Year>2017</b:Year>
    <b:Pages>2915-2930</b:Pages>
    <b:Author>
      <b:Author>
        <b:NameList>
          <b:Person>
            <b:Last>MacInnis</b:Last>
            <b:Middle>J</b:Middle>
            <b:First>Martin</b:First>
          </b:Person>
          <b:Person>
            <b:Last>Gibala</b:Last>
            <b:Middle>J</b:Middle>
            <b:First>Martin</b:First>
          </b:Person>
        </b:NameList>
      </b:Author>
    </b:Author>
    <b:Volume>595</b:Volume>
    <b:Issue>9</b:Issue>
    <b:RefOrder>11</b:RefOrder>
  </b:Source>
  <b:Source>
    <b:Tag>Lit10</b:Tag>
    <b:SourceType>JournalArticle</b:SourceType>
    <b:Guid>{7257C9BB-7C4E-423B-BF96-86AA9008A47C}</b:Guid>
    <b:Title>A practical model of low‐volume high‐intensity interval training induces mitochondrial biogenesis in human skeletal muscle: potential mechanisms</b:Title>
    <b:JournalName>The Journal of Physiology</b:JournalName>
    <b:Year>2010</b:Year>
    <b:Pages>1011-1022</b:Pages>
    <b:Author>
      <b:Author>
        <b:NameList>
          <b:Person>
            <b:Last>Little</b:Last>
            <b:First>Jonathan</b:First>
            <b:Middle>P</b:Middle>
          </b:Person>
          <b:Person>
            <b:Last>Safdar</b:Last>
            <b:First>Adeel</b:First>
          </b:Person>
          <b:Person>
            <b:Last>Wilkin</b:Last>
            <b:First>Geoffrey</b:First>
            <b:Middle>P</b:Middle>
          </b:Person>
          <b:Person>
            <b:Last>Gibala</b:Last>
            <b:First>Martin</b:First>
            <b:Middle>J</b:Middle>
          </b:Person>
          <b:Person>
            <b:Last>Tarnopolsky</b:Last>
            <b:First>Mark</b:First>
            <b:Middle>A</b:Middle>
          </b:Person>
        </b:NameList>
      </b:Author>
    </b:Author>
    <b:Volume>588</b:Volume>
    <b:Issue>6</b:Issue>
    <b:RefOrder>12</b:RefOrder>
  </b:Source>
  <b:Source>
    <b:Tag>Jen04</b:Tag>
    <b:SourceType>JournalArticle</b:SourceType>
    <b:Guid>{7522DA63-3E59-4582-BBB8-B84B891C27C1}</b:Guid>
    <b:Title>Effect of high intensity training on capillarization and presence of angiogenic factors in human skeletal muscle., 557(2),</b:Title>
    <b:JournalName>The Journal of Physiology</b:JournalName>
    <b:Year>2004</b:Year>
    <b:Pages>571-582</b:Pages>
    <b:Author>
      <b:Author>
        <b:NameList>
          <b:Person>
            <b:Last>Jensen</b:Last>
            <b:First>L</b:First>
          </b:Person>
          <b:Person>
            <b:Last>Bangsbo</b:Last>
            <b:First>J</b:First>
          </b:Person>
          <b:Person>
            <b:Last>Hellsten</b:Last>
            <b:First>Y</b:First>
          </b:Person>
        </b:NameList>
      </b:Author>
    </b:Author>
    <b:Volume>557</b:Volume>
    <b:Issue>2</b:Issue>
    <b:RefOrder>13</b:RefOrder>
  </b:Source>
  <b:Source>
    <b:Tag>Wew18</b:Tag>
    <b:SourceType>JournalArticle</b:SourceType>
    <b:Guid>{8EB0E5A8-D1E3-4882-B474-EEEB518F65E2}</b:Guid>
    <b:Title>High‐Intensity Interval Training for Patients With Cardiovascular Disease—Is It Safe? A Systematic Review.</b:Title>
    <b:JournalName>Journal of the American Heart Association</b:JournalName>
    <b:Year>2018</b:Year>
    <b:Pages>e009305</b:Pages>
    <b:Author>
      <b:Author>
        <b:NameList>
          <b:Person>
            <b:Last>Wewege</b:Last>
            <b:Middle>A</b:Middle>
            <b:First>Michael</b:First>
          </b:Person>
          <b:Person>
            <b:Last>Ahn</b:Last>
            <b:First>Dohee</b:First>
          </b:Person>
          <b:Person>
            <b:Last>Yu</b:Last>
            <b:First>Jennifer</b:First>
          </b:Person>
          <b:Person>
            <b:Last>Liou</b:Last>
            <b:First>Kevin</b:First>
          </b:Person>
          <b:Person>
            <b:Last>Keech</b:Last>
            <b:First>Andrew</b:First>
          </b:Person>
        </b:NameList>
      </b:Author>
    </b:Author>
    <b:Volume>7</b:Volume>
    <b:Issue>21</b:Issue>
    <b:RefOrder>14</b:RefOrder>
  </b:Source>
  <b:Source>
    <b:Tag>Fei18</b:Tag>
    <b:SourceType>JournalArticle</b:SourceType>
    <b:Guid>{9DDEBB38-B53F-4A18-849F-0F6F6C3647F7}</b:Guid>
    <b:Title>High-intensity functional training (HIFT):Definition and research implications for improved fitness.</b:Title>
    <b:JournalName>Sports</b:JournalName>
    <b:Year>2018</b:Year>
    <b:Pages>76</b:Pages>
    <b:Author>
      <b:Author>
        <b:NameList>
          <b:Person>
            <b:Last>Feito</b:Last>
            <b:First>Yuri</b:First>
          </b:Person>
          <b:Person>
            <b:Last>Heinrich</b:Last>
            <b:Middle>M</b:Middle>
            <b:First>Katie</b:First>
          </b:Person>
          <b:Person>
            <b:Last>Butcher</b:Last>
            <b:Middle>J</b:Middle>
            <b:First>Scotty</b:First>
          </b:Person>
          <b:Person>
            <b:Last>Carslo Poston</b:Last>
            <b:Middle>S</b:Middle>
            <b:First>Walker</b:First>
          </b:Person>
        </b:NameList>
      </b:Author>
    </b:Author>
    <b:Volume>6</b:Volume>
    <b:Issue>3</b:Issue>
    <b:RefOrder>15</b:RefOrder>
  </b:Source>
  <b:Source>
    <b:Tag>Gib07</b:Tag>
    <b:SourceType>JournalArticle</b:SourceType>
    <b:Guid>{F35FFF30-8B88-4481-A397-DD5A2E254DEC}</b:Guid>
    <b:Title>Short‐term sprint interval versus traditional endurance training: similar initial adaptations in human skeletal muscle and exercise performance</b:Title>
    <b:JournalName>The Journal of Physiology</b:JournalName>
    <b:Year>2006</b:Year>
    <b:Pages>901-911</b:Pages>
    <b:Author>
      <b:Author>
        <b:NameList>
          <b:Person>
            <b:Last>Gibala</b:Last>
            <b:Middle>J</b:Middle>
            <b:First>Martin</b:First>
          </b:Person>
          <b:Person>
            <b:Last>Little</b:Last>
            <b:Middle>P</b:Middle>
            <b:First>Jonathan</b:First>
          </b:Person>
          <b:Person>
            <b:Last>van Essen</b:Last>
            <b:First>Martin </b:First>
          </b:Person>
          <b:Person>
            <b:Last>Wilkin</b:Last>
            <b:Middle>P</b:Middle>
            <b:First>Geoffrey</b:First>
          </b:Person>
          <b:Person>
            <b:Last>Burgomaster</b:Last>
            <b:Middle>A</b:Middle>
            <b:First>Kirsten </b:First>
          </b:Person>
          <b:Person>
            <b:Last>Safdar</b:Last>
            <b:First>Adeel</b:First>
          </b:Person>
          <b:Person>
            <b:Last>Raha</b:Last>
            <b:First>Sandeep</b:First>
          </b:Person>
          <b:Person>
            <b:Last>Tarnopolsky</b:Last>
            <b:Middle>A</b:Middle>
            <b:First>Mark</b:First>
          </b:Person>
        </b:NameList>
      </b:Author>
    </b:Author>
    <b:Volume>575</b:Volume>
    <b:Issue>3</b:Issue>
    <b:LCID>en-AU</b:LCID>
    <b:RefOrder>16</b:RefOrder>
  </b:Source>
</b:Sourc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4EAD2D3-BDD6-41D1-A320-FDCD82B02275}">
  <ds:schemaRefs>
    <ds:schemaRef ds:uri="http://schemas.openxmlformats.org/officeDocument/2006/bibliography"/>
  </ds:schemaRefs>
</ds:datastoreItem>
</file>

<file path=customXml/itemProps2.xml><?xml version="1.0" encoding="utf-8"?>
<ds:datastoreItem xmlns:ds="http://schemas.openxmlformats.org/officeDocument/2006/customXml" ds:itemID="{BE8F2E3D-BEAF-4701-A397-A710CCD26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33be60dc-202a-42e7-9697-f47385268557"/>
    <ds:schemaRef ds:uri="http://purl.org/dc/elements/1.1/"/>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6495</Words>
  <Characters>37023</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VCE Biology 2022–2026 – Frequently asked questions</vt:lpstr>
    </vt:vector>
  </TitlesOfParts>
  <Company>Victorian Curriculum and Assessment Authority</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Biology 2022 Frequently asked questions (updated February 2025)</dc:title>
  <dc:subject>VCE Biology</dc:subject>
  <dc:creator>vcaa@education.vic.gov.au</dc:creator>
  <cp:keywords>VCE; Biology; questions; FAQs</cp:keywords>
  <cp:lastModifiedBy>Vanessa Flores</cp:lastModifiedBy>
  <cp:revision>2</cp:revision>
  <cp:lastPrinted>2015-05-15T02:36:00Z</cp:lastPrinted>
  <dcterms:created xsi:type="dcterms:W3CDTF">2025-03-17T01:53:00Z</dcterms:created>
  <dcterms:modified xsi:type="dcterms:W3CDTF">2025-03-17T01:53:00Z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